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5F15" w14:textId="77777777" w:rsidR="00DE4E2C" w:rsidRDefault="00DE4E2C" w:rsidP="002C44F2">
      <w:pPr>
        <w:spacing w:after="0" w:line="360" w:lineRule="auto"/>
        <w:ind w:left="-284" w:hanging="425"/>
        <w:contextualSpacing/>
        <w:rPr>
          <w:b/>
          <w:sz w:val="24"/>
          <w:szCs w:val="24"/>
          <w:u w:val="single"/>
          <w:rFonts w:ascii="Arial" w:hAnsi="Arial" w:cs="Arial"/>
        </w:rPr>
      </w:pPr>
      <w:r>
        <w:drawing>
          <wp:inline distT="0" distB="0" distL="0" distR="0" wp14:anchorId="54E89BA5" wp14:editId="7AA7DBCF">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b/>
          <w:sz w:val="24"/>
          <w:rFonts w:ascii="Arial" w:hAnsi="Arial"/>
        </w:rPr>
        <w:drawing>
          <wp:inline distT="0" distB="0" distL="0" distR="0" wp14:anchorId="14A8905C" wp14:editId="21B6CC27">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Pr>
          <w:b/>
          <w:sz w:val="24"/>
          <w:rFonts w:ascii="Arial" w:hAnsi="Arial"/>
        </w:rPr>
        <w:t xml:space="preserve"> </w:t>
      </w:r>
      <w:r>
        <w:rPr>
          <w:b/>
          <w:sz w:val="24"/>
          <w:rFonts w:ascii="Arial" w:hAnsi="Arial"/>
        </w:rPr>
        <w:tab/>
      </w:r>
      <w:r>
        <w:rPr>
          <w:b/>
          <w:sz w:val="24"/>
          <w:rFonts w:ascii="Arial" w:hAnsi="Arial"/>
        </w:rPr>
        <w:tab/>
      </w:r>
      <w:r>
        <w:drawing>
          <wp:inline distT="0" distB="0" distL="0" distR="0" wp14:anchorId="7CC2A684" wp14:editId="527B188D">
            <wp:extent cx="1519200" cy="864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53FE9190" w14:textId="2C400063" w:rsidR="00E21FB7" w:rsidRPr="00BF110B" w:rsidRDefault="00E21FB7" w:rsidP="002875E0">
      <w:pPr>
        <w:spacing w:after="0" w:line="360" w:lineRule="auto"/>
        <w:ind w:left="284"/>
        <w:contextualSpacing/>
        <w:jc w:val="center"/>
        <w:rPr>
          <w:rFonts w:ascii="Arial" w:hAnsi="Arial" w:cs="Arial"/>
          <w:b/>
          <w:sz w:val="24"/>
          <w:szCs w:val="24"/>
          <w:u w:val="single"/>
        </w:rPr>
      </w:pPr>
    </w:p>
    <w:p w14:paraId="67F5A809" w14:textId="2611B782" w:rsidR="00760254" w:rsidRPr="00892E5E" w:rsidRDefault="00D16BF9" w:rsidP="00AD6D69">
      <w:pPr>
        <w:spacing w:after="0" w:line="360" w:lineRule="auto"/>
        <w:contextualSpacing/>
        <w:jc w:val="center"/>
        <w:rPr>
          <w:b/>
          <w:color w:val="002060"/>
          <w:sz w:val="32"/>
          <w:szCs w:val="32"/>
          <w:rFonts w:ascii="Arial" w:hAnsi="Arial" w:cs="Arial"/>
        </w:rPr>
      </w:pPr>
      <w:r>
        <w:rPr>
          <w:b/>
          <w:color w:val="002060"/>
          <w:sz w:val="32"/>
          <w:rFonts w:ascii="Arial" w:hAnsi="Arial"/>
        </w:rPr>
        <w:drawing>
          <wp:anchor distT="0" distB="0" distL="114300" distR="114300" simplePos="0" relativeHeight="251658240" behindDoc="0" locked="0" layoutInCell="1" allowOverlap="1" wp14:anchorId="74FC8C25" wp14:editId="02E5DCFC">
            <wp:simplePos x="0" y="0"/>
            <wp:positionH relativeFrom="column">
              <wp:posOffset>4582160</wp:posOffset>
            </wp:positionH>
            <wp:positionV relativeFrom="paragraph">
              <wp:posOffset>12065</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r>
        <w:rPr>
          <w:b/>
          <w:color w:val="002060"/>
          <w:sz w:val="32"/>
          <w:rFonts w:ascii="Arial" w:hAnsi="Arial"/>
        </w:rPr>
        <w:t xml:space="preserve">Achoimre ar Scéim CLÁR 2024</w:t>
      </w:r>
    </w:p>
    <w:p w14:paraId="53FE9193" w14:textId="1A02DF1E" w:rsidR="00DF4559" w:rsidRPr="00892E5E" w:rsidRDefault="00B35744" w:rsidP="00AD6D69">
      <w:pPr>
        <w:spacing w:after="0" w:line="360" w:lineRule="auto"/>
        <w:jc w:val="center"/>
        <w:rPr>
          <w:b/>
          <w:color w:val="002060"/>
          <w:sz w:val="32"/>
          <w:szCs w:val="32"/>
          <w:rFonts w:ascii="Arial" w:hAnsi="Arial" w:cs="Arial"/>
        </w:rPr>
      </w:pPr>
      <w:r>
        <w:rPr>
          <w:b/>
          <w:color w:val="002060"/>
          <w:sz w:val="32"/>
          <w:rFonts w:ascii="Arial" w:hAnsi="Arial"/>
        </w:rPr>
        <w:t xml:space="preserve">Beart 3 ‘Oileáin na Tíre’</w:t>
      </w:r>
    </w:p>
    <w:p w14:paraId="0CB235F9" w14:textId="1EFECB78" w:rsidR="00B313BE" w:rsidRPr="00701197" w:rsidRDefault="00B313BE" w:rsidP="002875E0">
      <w:pPr>
        <w:spacing w:after="0" w:line="360" w:lineRule="auto"/>
        <w:contextualSpacing/>
        <w:jc w:val="both"/>
        <w:rPr>
          <w:rFonts w:ascii="Arial" w:hAnsi="Arial" w:cs="Arial"/>
          <w:b/>
          <w:sz w:val="4"/>
          <w:szCs w:val="4"/>
        </w:rPr>
      </w:pPr>
    </w:p>
    <w:p w14:paraId="0AED473C" w14:textId="77777777" w:rsidR="0053175B" w:rsidRDefault="0053175B" w:rsidP="002875E0">
      <w:pPr>
        <w:spacing w:after="0" w:line="360" w:lineRule="auto"/>
        <w:contextualSpacing/>
        <w:jc w:val="both"/>
        <w:rPr>
          <w:rFonts w:ascii="Arial" w:hAnsi="Arial" w:cs="Arial"/>
          <w:b/>
          <w:sz w:val="24"/>
          <w:szCs w:val="24"/>
        </w:rPr>
      </w:pPr>
    </w:p>
    <w:p w14:paraId="53FE9195" w14:textId="75FD2124" w:rsidR="00B94C78" w:rsidRPr="00BF110B" w:rsidRDefault="00454EF4" w:rsidP="002875E0">
      <w:pPr>
        <w:spacing w:after="0" w:line="360" w:lineRule="auto"/>
        <w:contextualSpacing/>
        <w:jc w:val="both"/>
        <w:rPr>
          <w:b/>
          <w:sz w:val="24"/>
          <w:szCs w:val="24"/>
          <w:rFonts w:ascii="Arial" w:hAnsi="Arial" w:cs="Arial"/>
        </w:rPr>
      </w:pPr>
      <w:r>
        <w:rPr>
          <w:b/>
          <w:sz w:val="24"/>
          <w:rFonts w:ascii="Arial" w:hAnsi="Arial"/>
        </w:rPr>
        <w:t xml:space="preserve">Cúlra</w:t>
      </w:r>
    </w:p>
    <w:p w14:paraId="53FE9196" w14:textId="7B8CA028" w:rsidR="00E9278C" w:rsidRDefault="00DC0F45" w:rsidP="002875E0">
      <w:pPr>
        <w:spacing w:after="0" w:line="360" w:lineRule="auto"/>
        <w:contextualSpacing/>
        <w:jc w:val="both"/>
        <w:rPr>
          <w:sz w:val="24"/>
          <w:szCs w:val="24"/>
          <w:rFonts w:ascii="Arial" w:hAnsi="Arial" w:cs="Arial"/>
        </w:rPr>
      </w:pPr>
      <w:r>
        <w:rPr>
          <w:sz w:val="24"/>
          <w:rFonts w:ascii="Arial" w:hAnsi="Arial"/>
        </w:rPr>
        <w:t xml:space="preserve">Is ionann CLÁR (Ceantair Laga Ard-Riachtanais) agus clár infheistíochta spriocdhírithe do cheantair thuaithe a bhfuil mar aidhm leis maoiniú a chur ar fáil do thionscadail bheaga bhonneagair i gceantair faoin tuath a bhfuil leibhéil arda bánaithe tarlaithe iontu.</w:t>
      </w:r>
      <w:r>
        <w:rPr>
          <w:sz w:val="24"/>
          <w:rFonts w:ascii="Arial" w:hAnsi="Arial"/>
        </w:rPr>
        <w:t xml:space="preserve"> </w:t>
      </w:r>
    </w:p>
    <w:p w14:paraId="69E709D7" w14:textId="77777777" w:rsidR="003241FE" w:rsidRPr="000245AA" w:rsidRDefault="003241FE" w:rsidP="003241FE">
      <w:pPr>
        <w:spacing w:after="0" w:line="360" w:lineRule="auto"/>
        <w:jc w:val="both"/>
        <w:rPr>
          <w:rFonts w:ascii="Arial" w:hAnsi="Arial" w:cs="Arial"/>
          <w:strike/>
          <w:sz w:val="24"/>
          <w:szCs w:val="24"/>
          <w:lang w:eastAsia="en-IE"/>
        </w:rPr>
      </w:pPr>
    </w:p>
    <w:p w14:paraId="5F715E36" w14:textId="31C4C9D6" w:rsidR="003241FE" w:rsidRPr="000245AA" w:rsidRDefault="003241FE" w:rsidP="003241FE">
      <w:pPr>
        <w:spacing w:after="0" w:line="360" w:lineRule="auto"/>
        <w:contextualSpacing/>
        <w:jc w:val="both"/>
        <w:rPr>
          <w:color w:val="000000" w:themeColor="text1"/>
          <w:sz w:val="24"/>
          <w:szCs w:val="24"/>
          <w:rFonts w:ascii="Arial" w:hAnsi="Arial" w:cs="Arial"/>
        </w:rPr>
      </w:pPr>
      <w:r>
        <w:rPr>
          <w:b/>
          <w:sz w:val="24"/>
          <w:rFonts w:ascii="Arial" w:hAnsi="Arial"/>
        </w:rPr>
        <w:t xml:space="preserve">Clár CLÁR 2024</w:t>
      </w:r>
    </w:p>
    <w:p w14:paraId="1B38270B" w14:textId="20C9832F" w:rsidR="003241FE" w:rsidRPr="000245AA" w:rsidRDefault="003241FE" w:rsidP="003241FE">
      <w:pPr>
        <w:spacing w:after="0" w:line="360" w:lineRule="auto"/>
        <w:contextualSpacing/>
        <w:jc w:val="both"/>
        <w:rPr>
          <w:sz w:val="24"/>
          <w:szCs w:val="24"/>
          <w:rFonts w:ascii="Arial" w:hAnsi="Arial" w:cs="Arial"/>
        </w:rPr>
      </w:pPr>
      <w:r>
        <w:rPr>
          <w:sz w:val="24"/>
          <w:rFonts w:ascii="Arial" w:hAnsi="Arial"/>
        </w:rPr>
        <w:t xml:space="preserve">Tá ardú ó €7.8m go dtí €8.7 milliún tagtha ar leithroinnt Chlár CLÁR don bhliain 2024.</w:t>
      </w:r>
      <w:r>
        <w:rPr>
          <w:sz w:val="24"/>
          <w:rFonts w:ascii="Arial" w:hAnsi="Arial"/>
        </w:rPr>
        <w:t xml:space="preserve"> </w:t>
      </w:r>
      <w:r>
        <w:rPr>
          <w:sz w:val="24"/>
          <w:rFonts w:ascii="Arial" w:hAnsi="Arial"/>
        </w:rPr>
        <w:t xml:space="preserve">Déanfar clár 2024 a sholáthar faoi thrí Bheart ar leithligh mar seo a leanas:</w:t>
      </w:r>
    </w:p>
    <w:p w14:paraId="543E9A46" w14:textId="77777777" w:rsidR="003241FE" w:rsidRPr="005C6F8A" w:rsidRDefault="003241FE" w:rsidP="003241FE">
      <w:pPr>
        <w:spacing w:after="0" w:line="360" w:lineRule="auto"/>
        <w:contextualSpacing/>
        <w:jc w:val="both"/>
        <w:rPr>
          <w:rFonts w:ascii="Arial" w:hAnsi="Arial" w:cs="Arial"/>
          <w:sz w:val="16"/>
          <w:szCs w:val="16"/>
        </w:rPr>
      </w:pPr>
    </w:p>
    <w:p w14:paraId="00B16200" w14:textId="77777777" w:rsidR="003241FE" w:rsidRPr="000245AA" w:rsidRDefault="003241FE" w:rsidP="003241FE">
      <w:pPr>
        <w:spacing w:after="0" w:line="360" w:lineRule="auto"/>
        <w:contextualSpacing/>
        <w:jc w:val="both"/>
        <w:rPr>
          <w:sz w:val="24"/>
          <w:szCs w:val="24"/>
          <w:rFonts w:ascii="Arial" w:hAnsi="Arial" w:cs="Arial"/>
        </w:rPr>
      </w:pPr>
      <w:r>
        <w:rPr>
          <w:sz w:val="24"/>
          <w:rFonts w:ascii="Arial" w:hAnsi="Arial"/>
        </w:rPr>
        <w:t xml:space="preserve">Beart 1:</w:t>
      </w:r>
      <w:r>
        <w:rPr>
          <w:sz w:val="24"/>
          <w:rFonts w:ascii="Arial" w:hAnsi="Arial"/>
        </w:rPr>
        <w:t xml:space="preserve"> </w:t>
      </w:r>
      <w:r>
        <w:rPr>
          <w:sz w:val="24"/>
          <w:rFonts w:ascii="Arial" w:hAnsi="Arial"/>
        </w:rPr>
        <w:tab/>
      </w:r>
      <w:r>
        <w:rPr>
          <w:sz w:val="24"/>
          <w:rFonts w:ascii="Arial" w:hAnsi="Arial"/>
        </w:rPr>
        <w:tab/>
      </w:r>
      <w:r>
        <w:rPr>
          <w:sz w:val="24"/>
          <w:rFonts w:ascii="Arial" w:hAnsi="Arial"/>
        </w:rPr>
        <w:t xml:space="preserve">Forbairt Saoráidí &amp; Taitneamhachtaí Pobail</w:t>
      </w:r>
      <w:r>
        <w:rPr>
          <w:sz w:val="24"/>
          <w:rFonts w:ascii="Arial" w:hAnsi="Arial"/>
        </w:rPr>
        <w:t xml:space="preserve"> </w:t>
      </w:r>
    </w:p>
    <w:p w14:paraId="30094310" w14:textId="637894FF" w:rsidR="003241FE" w:rsidRPr="00760254" w:rsidRDefault="003241FE" w:rsidP="003241FE">
      <w:pPr>
        <w:spacing w:after="0" w:line="360" w:lineRule="auto"/>
        <w:ind w:left="2160" w:right="-613" w:hanging="2160"/>
        <w:contextualSpacing/>
        <w:rPr>
          <w:b/>
          <w:color w:val="002060"/>
          <w:sz w:val="28"/>
          <w:szCs w:val="28"/>
          <w:rFonts w:ascii="Copperplate Gothic Bold" w:hAnsi="Copperplate Gothic Bold" w:cs="Arial"/>
        </w:rPr>
      </w:pPr>
      <w:r>
        <w:rPr>
          <w:sz w:val="24"/>
          <w:rFonts w:ascii="Arial" w:hAnsi="Arial"/>
        </w:rPr>
        <w:t xml:space="preserve">Beart 2:</w:t>
      </w:r>
      <w:r>
        <w:rPr>
          <w:sz w:val="24"/>
          <w:rFonts w:ascii="Arial" w:hAnsi="Arial"/>
        </w:rPr>
        <w:tab/>
      </w:r>
      <w:r>
        <w:rPr>
          <w:sz w:val="24"/>
          <w:rFonts w:ascii="Arial" w:hAnsi="Arial"/>
        </w:rPr>
        <w:t xml:space="preserve">Soghluaisteacht, Cúram Ailse, Céadfhreagróirí Pobail agus Iompar do Bhéilí ar Rothaí</w:t>
      </w:r>
    </w:p>
    <w:p w14:paraId="6E5E84F8" w14:textId="77777777" w:rsidR="003241FE" w:rsidRDefault="003241FE" w:rsidP="003241FE">
      <w:pPr>
        <w:spacing w:after="0" w:line="360" w:lineRule="auto"/>
        <w:contextualSpacing/>
        <w:jc w:val="both"/>
        <w:rPr>
          <w:sz w:val="24"/>
          <w:szCs w:val="24"/>
          <w:rFonts w:ascii="Arial" w:hAnsi="Arial" w:cs="Arial"/>
        </w:rPr>
      </w:pPr>
      <w:r>
        <w:rPr>
          <w:sz w:val="24"/>
          <w:rFonts w:ascii="Arial" w:hAnsi="Arial"/>
        </w:rPr>
        <w:t xml:space="preserve">Beart 3:</w:t>
      </w:r>
      <w:r>
        <w:rPr>
          <w:sz w:val="24"/>
          <w:rFonts w:ascii="Arial" w:hAnsi="Arial"/>
        </w:rPr>
        <w:tab/>
      </w:r>
      <w:r>
        <w:rPr>
          <w:sz w:val="24"/>
          <w:rFonts w:ascii="Arial" w:hAnsi="Arial"/>
        </w:rPr>
        <w:tab/>
      </w:r>
      <w:r>
        <w:rPr>
          <w:sz w:val="24"/>
          <w:rFonts w:ascii="Arial" w:hAnsi="Arial"/>
        </w:rPr>
        <w:t xml:space="preserve">‘Oileáin na Tíre’</w:t>
      </w:r>
    </w:p>
    <w:p w14:paraId="3B20005D" w14:textId="77777777" w:rsidR="003241FE" w:rsidRDefault="003241FE" w:rsidP="003241FE">
      <w:pPr>
        <w:spacing w:after="0" w:line="360" w:lineRule="auto"/>
        <w:jc w:val="both"/>
        <w:rPr>
          <w:rFonts w:ascii="Arial" w:hAnsi="Arial" w:cs="Arial"/>
          <w:sz w:val="24"/>
          <w:szCs w:val="24"/>
          <w:lang w:eastAsia="en-IE"/>
        </w:rPr>
      </w:pPr>
    </w:p>
    <w:p w14:paraId="55BABEFC" w14:textId="6123C1BB" w:rsidR="003241FE" w:rsidRDefault="0023389F" w:rsidP="003241FE">
      <w:pPr>
        <w:spacing w:after="0" w:line="360" w:lineRule="auto"/>
        <w:jc w:val="both"/>
        <w:rPr>
          <w:sz w:val="24"/>
          <w:szCs w:val="24"/>
          <w:rFonts w:ascii="Arial" w:hAnsi="Arial" w:cs="Arial"/>
        </w:rPr>
      </w:pPr>
      <w:r>
        <w:rPr>
          <w:sz w:val="24"/>
          <w:rFonts w:ascii="Arial" w:hAnsi="Arial"/>
        </w:rPr>
        <w:t xml:space="preserve">Tagraíonn an Achoimre Scéime seo do Bheart 3:</w:t>
      </w:r>
      <w:r>
        <w:rPr>
          <w:sz w:val="24"/>
          <w:rFonts w:ascii="Arial" w:hAnsi="Arial"/>
        </w:rPr>
        <w:t xml:space="preserve"> </w:t>
      </w:r>
      <w:r>
        <w:rPr>
          <w:sz w:val="24"/>
          <w:rFonts w:ascii="Arial" w:hAnsi="Arial"/>
        </w:rPr>
        <w:t xml:space="preserve">‘Oileáin na Tíre’ a chuirtear ar fáil trí iarratas díreach chuig an Roinn.</w:t>
      </w:r>
      <w:r>
        <w:rPr>
          <w:sz w:val="24"/>
          <w:rFonts w:ascii="Arial" w:hAnsi="Arial"/>
        </w:rPr>
        <w:t xml:space="preserve"> </w:t>
      </w:r>
    </w:p>
    <w:p w14:paraId="651E85DE" w14:textId="2D0B70BE" w:rsidR="0053175B" w:rsidRDefault="0053175B" w:rsidP="002875E0">
      <w:pPr>
        <w:spacing w:after="0" w:line="360" w:lineRule="auto"/>
        <w:contextualSpacing/>
        <w:jc w:val="both"/>
        <w:rPr>
          <w:rFonts w:ascii="Arial" w:hAnsi="Arial" w:cs="Arial"/>
          <w:b/>
          <w:sz w:val="24"/>
          <w:szCs w:val="24"/>
        </w:rPr>
      </w:pPr>
    </w:p>
    <w:p w14:paraId="53FE9198" w14:textId="43559B37" w:rsidR="00D56DEE" w:rsidRPr="00EE16B5" w:rsidRDefault="008314AE" w:rsidP="002875E0">
      <w:pPr>
        <w:spacing w:after="0" w:line="360" w:lineRule="auto"/>
        <w:contextualSpacing/>
        <w:jc w:val="both"/>
        <w:rPr>
          <w:b/>
          <w:sz w:val="24"/>
          <w:szCs w:val="24"/>
          <w:rFonts w:ascii="Arial" w:hAnsi="Arial" w:cs="Arial"/>
        </w:rPr>
      </w:pPr>
      <w:r>
        <w:rPr>
          <w:b/>
          <w:sz w:val="24"/>
          <w:rFonts w:ascii="Arial" w:hAnsi="Arial"/>
        </w:rPr>
        <w:t xml:space="preserve">Maoiniú 2024 d’Oileáin na Tíre</w:t>
      </w:r>
    </w:p>
    <w:p w14:paraId="29EF66EB" w14:textId="3EB036AC" w:rsidR="000058D6" w:rsidRDefault="00E9278C" w:rsidP="00A34F79">
      <w:pPr>
        <w:spacing w:after="0" w:line="360" w:lineRule="auto"/>
        <w:jc w:val="both"/>
        <w:rPr>
          <w:sz w:val="24"/>
          <w:szCs w:val="24"/>
          <w:rFonts w:ascii="Arial" w:hAnsi="Arial" w:cs="Arial"/>
        </w:rPr>
      </w:pPr>
      <w:r>
        <w:rPr>
          <w:sz w:val="24"/>
          <w:rFonts w:ascii="Arial" w:hAnsi="Arial"/>
        </w:rPr>
        <w:t xml:space="preserve">Chun aitheantas a thabhairt don ról a bhíonn ag eagraíochtaí pobail agus oibrithe deonacha i ndáil le seirbhísí ríthábhachtacha a chur ar fáil d’earnálacha leochaileacha sa phobal, go háirithe d’oileáin amach ó chósta na tíre, tá beart sonrach faoi CLÁR 2024 chun freagairt do riachtanais phobail na n-oileán sin.</w:t>
      </w:r>
      <w:r>
        <w:rPr>
          <w:sz w:val="24"/>
          <w:rFonts w:ascii="Arial" w:hAnsi="Arial"/>
        </w:rPr>
        <w:t xml:space="preserve"> </w:t>
      </w:r>
    </w:p>
    <w:p w14:paraId="6536A23E" w14:textId="77777777" w:rsidR="000058D6" w:rsidRDefault="000058D6" w:rsidP="00A34F79">
      <w:pPr>
        <w:spacing w:after="0" w:line="360" w:lineRule="auto"/>
        <w:jc w:val="both"/>
        <w:rPr>
          <w:rFonts w:ascii="Arial" w:hAnsi="Arial" w:cs="Arial"/>
          <w:sz w:val="24"/>
          <w:szCs w:val="24"/>
        </w:rPr>
      </w:pPr>
    </w:p>
    <w:p w14:paraId="53FE9199" w14:textId="28186FF5" w:rsidR="00D56DEE" w:rsidRDefault="00C269F5" w:rsidP="00A34F79">
      <w:pPr>
        <w:spacing w:after="0" w:line="360" w:lineRule="auto"/>
        <w:jc w:val="both"/>
        <w:rPr>
          <w:sz w:val="24"/>
          <w:szCs w:val="24"/>
          <w:rFonts w:ascii="Arial" w:eastAsia="Times New Roman" w:hAnsi="Arial" w:cs="Arial"/>
        </w:rPr>
      </w:pPr>
      <w:r>
        <w:rPr>
          <w:sz w:val="24"/>
          <w:rFonts w:ascii="Arial" w:hAnsi="Arial"/>
        </w:rPr>
        <w:t xml:space="preserve">Mar aon le go leor de na limistéir CLÁR eile atá againn, tá bánú mór tarlaithe ar na hoileáin le roinnt blianta anuas agus bíonn orthu aghaidh a thabhairt ar dhúshláin áirithe amhail daoine faoi tuath atá scoite amach, laghdú ar an daonra, inrochtaineacht seirbhíse agus a bheith faoi mhíbhuntáiste go sóisialta.</w:t>
      </w:r>
    </w:p>
    <w:p w14:paraId="4C8BDBC0" w14:textId="150C4832" w:rsidR="000058D6" w:rsidRDefault="000058D6" w:rsidP="00A34F79">
      <w:pPr>
        <w:spacing w:after="0" w:line="360" w:lineRule="auto"/>
        <w:jc w:val="both"/>
        <w:rPr>
          <w:rFonts w:ascii="Arial" w:hAnsi="Arial" w:cs="Arial"/>
          <w:b/>
          <w:strike/>
          <w:sz w:val="24"/>
          <w:szCs w:val="24"/>
        </w:rPr>
      </w:pPr>
    </w:p>
    <w:p w14:paraId="0048E57A" w14:textId="41CAA9AF" w:rsidR="0053175B" w:rsidRPr="00AD6D69" w:rsidRDefault="000058D6" w:rsidP="002875E0">
      <w:pPr>
        <w:spacing w:after="0" w:line="360" w:lineRule="auto"/>
        <w:jc w:val="both"/>
        <w:rPr>
          <w:sz w:val="24"/>
          <w:szCs w:val="24"/>
          <w:rFonts w:ascii="Arial" w:hAnsi="Arial" w:cs="Arial"/>
        </w:rPr>
      </w:pPr>
      <w:r>
        <w:rPr>
          <w:sz w:val="24"/>
          <w:rFonts w:ascii="Arial" w:hAnsi="Arial"/>
        </w:rPr>
        <w:t xml:space="preserve">Maoineoidh an beart seo idirghabhála ar oileáin amach ón gcósta ar a bhfuil daoine ina gcónaí:</w:t>
      </w:r>
    </w:p>
    <w:p w14:paraId="7F375B50" w14:textId="5134A7CC" w:rsidR="0053175B" w:rsidRDefault="00C269F5" w:rsidP="00C269F5">
      <w:pPr>
        <w:pStyle w:val="ListParagraph"/>
        <w:numPr>
          <w:ilvl w:val="0"/>
          <w:numId w:val="44"/>
        </w:numPr>
        <w:spacing w:after="0" w:line="360" w:lineRule="auto"/>
        <w:jc w:val="both"/>
        <w:rPr>
          <w:sz w:val="24"/>
          <w:szCs w:val="24"/>
          <w:rFonts w:ascii="Arial" w:hAnsi="Arial" w:cs="Arial"/>
        </w:rPr>
      </w:pPr>
      <w:r>
        <w:rPr>
          <w:sz w:val="24"/>
          <w:rFonts w:ascii="Arial" w:hAnsi="Arial"/>
        </w:rPr>
        <w:t xml:space="preserve">Iompar Pobail ar na hOileáin; agus</w:t>
      </w:r>
    </w:p>
    <w:p w14:paraId="00273916" w14:textId="46AB1384" w:rsidR="00C269F5" w:rsidRPr="003241FE" w:rsidRDefault="00214D90" w:rsidP="00C269F5">
      <w:pPr>
        <w:pStyle w:val="ListParagraph"/>
        <w:numPr>
          <w:ilvl w:val="0"/>
          <w:numId w:val="44"/>
        </w:numPr>
        <w:spacing w:after="0" w:line="360" w:lineRule="auto"/>
        <w:jc w:val="both"/>
        <w:rPr>
          <w:sz w:val="24"/>
          <w:szCs w:val="24"/>
          <w:rFonts w:ascii="Arial" w:hAnsi="Arial" w:cs="Arial"/>
        </w:rPr>
      </w:pPr>
      <w:r>
        <w:rPr>
          <w:sz w:val="24"/>
          <w:rFonts w:ascii="Arial" w:hAnsi="Arial"/>
        </w:rPr>
        <w:t xml:space="preserve">Taitneamhachtaí Pobail ar na hOileáin.</w:t>
      </w:r>
    </w:p>
    <w:p w14:paraId="2C1889B1" w14:textId="13A8EB6D" w:rsidR="003241FE" w:rsidRDefault="003241FE" w:rsidP="003241FE">
      <w:pPr>
        <w:spacing w:after="0" w:line="360" w:lineRule="auto"/>
        <w:jc w:val="both"/>
      </w:pPr>
    </w:p>
    <w:p w14:paraId="500319CE" w14:textId="1A7A3862" w:rsidR="003241FE" w:rsidRDefault="003241FE" w:rsidP="00EF7FB1">
      <w:pPr>
        <w:spacing w:after="0" w:line="480" w:lineRule="auto"/>
        <w:ind w:right="103"/>
        <w:jc w:val="both"/>
        <w:rPr>
          <w:b/>
          <w:sz w:val="24"/>
          <w:szCs w:val="24"/>
          <w:rFonts w:ascii="Arial" w:hAnsi="Arial" w:cs="Arial"/>
        </w:rPr>
      </w:pPr>
      <w:r>
        <w:rPr>
          <w:b/>
          <w:sz w:val="24"/>
          <w:rFonts w:ascii="Arial" w:hAnsi="Arial"/>
        </w:rPr>
        <w:t xml:space="preserve">Amlínte</w:t>
      </w:r>
    </w:p>
    <w:tbl>
      <w:tblPr>
        <w:tblStyle w:val="TableGrid1"/>
        <w:tblW w:w="8410" w:type="dxa"/>
        <w:tblInd w:w="392" w:type="dxa"/>
        <w:tblLook w:val="04A0" w:firstRow="1" w:lastRow="0" w:firstColumn="1" w:lastColumn="0" w:noHBand="0" w:noVBand="1"/>
      </w:tblPr>
      <w:tblGrid>
        <w:gridCol w:w="4298"/>
        <w:gridCol w:w="4112"/>
      </w:tblGrid>
      <w:tr w:rsidR="003241FE" w:rsidRPr="00A57BF4" w14:paraId="489303D6" w14:textId="77777777" w:rsidTr="00767CB9">
        <w:tc>
          <w:tcPr>
            <w:tcW w:w="4298" w:type="dxa"/>
            <w:shd w:val="clear" w:color="auto" w:fill="C6D9F1" w:themeFill="text2" w:themeFillTint="33"/>
          </w:tcPr>
          <w:p w14:paraId="2201D7DE" w14:textId="77777777" w:rsidR="003241FE" w:rsidRPr="00FC39D1" w:rsidRDefault="003241FE" w:rsidP="00767CB9">
            <w:pPr>
              <w:spacing w:line="360" w:lineRule="auto"/>
              <w:contextualSpacing/>
              <w:jc w:val="both"/>
              <w:rPr>
                <w:b/>
                <w:sz w:val="24"/>
                <w:szCs w:val="24"/>
                <w:rFonts w:ascii="Arial" w:hAnsi="Arial" w:cs="Arial"/>
              </w:rPr>
            </w:pPr>
            <w:r>
              <w:rPr>
                <w:b/>
                <w:sz w:val="24"/>
                <w:rFonts w:ascii="Arial" w:hAnsi="Arial"/>
              </w:rPr>
              <w:t xml:space="preserve">Seoladh na scéime</w:t>
            </w:r>
          </w:p>
        </w:tc>
        <w:tc>
          <w:tcPr>
            <w:tcW w:w="4112" w:type="dxa"/>
          </w:tcPr>
          <w:p w14:paraId="3BC325EF" w14:textId="58FA69AC" w:rsidR="003241FE" w:rsidRPr="00FC39D1" w:rsidRDefault="0023389F" w:rsidP="006F15F1">
            <w:pPr>
              <w:spacing w:line="360" w:lineRule="auto"/>
              <w:contextualSpacing/>
              <w:jc w:val="both"/>
              <w:rPr>
                <w:sz w:val="24"/>
                <w:szCs w:val="24"/>
                <w:rFonts w:ascii="Arial" w:hAnsi="Arial" w:cs="Arial"/>
              </w:rPr>
            </w:pPr>
            <w:r>
              <w:rPr>
                <w:sz w:val="24"/>
                <w:rFonts w:ascii="Arial" w:hAnsi="Arial"/>
              </w:rPr>
              <w:t xml:space="preserve">12 Aibreán 2024</w:t>
            </w:r>
          </w:p>
        </w:tc>
      </w:tr>
      <w:tr w:rsidR="003241FE" w:rsidRPr="00A57BF4" w14:paraId="5AFBF570" w14:textId="77777777" w:rsidTr="00767CB9">
        <w:tc>
          <w:tcPr>
            <w:tcW w:w="4298" w:type="dxa"/>
            <w:shd w:val="clear" w:color="auto" w:fill="C6D9F1" w:themeFill="text2" w:themeFillTint="33"/>
          </w:tcPr>
          <w:p w14:paraId="4B07038E" w14:textId="77777777" w:rsidR="003241FE" w:rsidRPr="00902E15" w:rsidRDefault="003241FE" w:rsidP="00767CB9">
            <w:pPr>
              <w:spacing w:line="360" w:lineRule="auto"/>
              <w:contextualSpacing/>
              <w:jc w:val="both"/>
              <w:rPr>
                <w:b/>
                <w:sz w:val="24"/>
                <w:szCs w:val="24"/>
                <w:rFonts w:ascii="Arial" w:hAnsi="Arial" w:cs="Arial"/>
              </w:rPr>
            </w:pPr>
            <w:r>
              <w:rPr>
                <w:b/>
                <w:sz w:val="24"/>
                <w:rFonts w:ascii="Arial" w:hAnsi="Arial"/>
              </w:rPr>
              <w:t xml:space="preserve">Iarratais le bheith istigh faoin</w:t>
            </w:r>
          </w:p>
        </w:tc>
        <w:tc>
          <w:tcPr>
            <w:tcW w:w="4112" w:type="dxa"/>
          </w:tcPr>
          <w:p w14:paraId="67203E1E" w14:textId="17070B1F" w:rsidR="003241FE" w:rsidRPr="00902E15" w:rsidRDefault="0023389F" w:rsidP="00767CB9">
            <w:pPr>
              <w:spacing w:line="360" w:lineRule="auto"/>
              <w:contextualSpacing/>
              <w:jc w:val="both"/>
              <w:rPr>
                <w:sz w:val="24"/>
                <w:szCs w:val="24"/>
                <w:rFonts w:ascii="Arial" w:hAnsi="Arial" w:cs="Arial"/>
              </w:rPr>
            </w:pPr>
            <w:r>
              <w:rPr>
                <w:sz w:val="24"/>
                <w:rFonts w:ascii="Arial" w:hAnsi="Arial"/>
              </w:rPr>
              <w:t xml:space="preserve">19 Meitheamh 2024</w:t>
            </w:r>
          </w:p>
        </w:tc>
      </w:tr>
      <w:tr w:rsidR="003241FE" w:rsidRPr="00A57BF4" w14:paraId="3C362ABB" w14:textId="77777777" w:rsidTr="00767CB9">
        <w:tc>
          <w:tcPr>
            <w:tcW w:w="4298" w:type="dxa"/>
            <w:shd w:val="clear" w:color="auto" w:fill="C6D9F1" w:themeFill="text2" w:themeFillTint="33"/>
          </w:tcPr>
          <w:p w14:paraId="0F03C326" w14:textId="77777777" w:rsidR="003241FE" w:rsidRPr="00FC39D1" w:rsidRDefault="003241FE" w:rsidP="00767CB9">
            <w:pPr>
              <w:spacing w:line="360" w:lineRule="auto"/>
              <w:contextualSpacing/>
              <w:jc w:val="both"/>
              <w:rPr>
                <w:b/>
                <w:sz w:val="24"/>
                <w:szCs w:val="24"/>
                <w:rFonts w:ascii="Arial" w:hAnsi="Arial" w:cs="Arial"/>
              </w:rPr>
            </w:pPr>
            <w:r>
              <w:rPr>
                <w:b/>
                <w:sz w:val="24"/>
                <w:rFonts w:ascii="Arial" w:hAnsi="Arial"/>
              </w:rPr>
              <w:t xml:space="preserve">Maoiniú le dámhadh (táscach)</w:t>
            </w:r>
          </w:p>
        </w:tc>
        <w:tc>
          <w:tcPr>
            <w:tcW w:w="4112" w:type="dxa"/>
          </w:tcPr>
          <w:p w14:paraId="1E624D24" w14:textId="26BE7D6D" w:rsidR="003241FE" w:rsidRPr="00FC39D1" w:rsidRDefault="0023389F" w:rsidP="00767CB9">
            <w:pPr>
              <w:spacing w:line="360" w:lineRule="auto"/>
              <w:contextualSpacing/>
              <w:jc w:val="both"/>
              <w:rPr>
                <w:sz w:val="24"/>
                <w:szCs w:val="24"/>
                <w:rFonts w:ascii="Arial" w:hAnsi="Arial" w:cs="Arial"/>
              </w:rPr>
            </w:pPr>
            <w:r>
              <w:rPr>
                <w:sz w:val="24"/>
                <w:rFonts w:ascii="Arial" w:hAnsi="Arial"/>
              </w:rPr>
              <w:t xml:space="preserve">Deireadh Fómhair 2024</w:t>
            </w:r>
          </w:p>
        </w:tc>
      </w:tr>
      <w:tr w:rsidR="003241FE" w:rsidRPr="00A57BF4" w14:paraId="3525C781" w14:textId="77777777" w:rsidTr="00767CB9">
        <w:tc>
          <w:tcPr>
            <w:tcW w:w="4298" w:type="dxa"/>
            <w:shd w:val="clear" w:color="auto" w:fill="C6D9F1" w:themeFill="text2" w:themeFillTint="33"/>
          </w:tcPr>
          <w:p w14:paraId="05121ACF" w14:textId="77777777" w:rsidR="003241FE" w:rsidRPr="00902E15" w:rsidRDefault="003241FE" w:rsidP="00767CB9">
            <w:pPr>
              <w:spacing w:line="360" w:lineRule="auto"/>
              <w:contextualSpacing/>
              <w:jc w:val="both"/>
              <w:rPr>
                <w:b/>
                <w:sz w:val="24"/>
                <w:szCs w:val="24"/>
                <w:rFonts w:ascii="Arial" w:hAnsi="Arial" w:cs="Arial"/>
              </w:rPr>
            </w:pPr>
            <w:r>
              <w:rPr>
                <w:b/>
                <w:sz w:val="24"/>
                <w:rFonts w:ascii="Arial" w:hAnsi="Arial"/>
              </w:rPr>
              <w:t xml:space="preserve">Tionscadail le bheith críochnaithe agus maoiniú tarraingthe anuas faoi</w:t>
            </w:r>
          </w:p>
        </w:tc>
        <w:tc>
          <w:tcPr>
            <w:tcW w:w="4112" w:type="dxa"/>
          </w:tcPr>
          <w:p w14:paraId="229B26A2" w14:textId="3039C02A" w:rsidR="003241FE" w:rsidRPr="00902E15" w:rsidRDefault="0023389F" w:rsidP="00767CB9">
            <w:pPr>
              <w:spacing w:line="360" w:lineRule="auto"/>
              <w:contextualSpacing/>
              <w:jc w:val="both"/>
              <w:rPr>
                <w:sz w:val="24"/>
                <w:szCs w:val="24"/>
                <w:rFonts w:ascii="Arial" w:hAnsi="Arial" w:cs="Arial"/>
              </w:rPr>
            </w:pPr>
            <w:r>
              <w:rPr>
                <w:sz w:val="24"/>
                <w:rFonts w:ascii="Arial" w:hAnsi="Arial"/>
              </w:rPr>
              <w:t xml:space="preserve">30 Aibreán 2026</w:t>
            </w:r>
          </w:p>
        </w:tc>
      </w:tr>
    </w:tbl>
    <w:p w14:paraId="0563719D" w14:textId="12648E7C" w:rsidR="003241FE" w:rsidRDefault="003241FE" w:rsidP="003241FE">
      <w:pPr>
        <w:spacing w:after="0" w:line="360" w:lineRule="auto"/>
        <w:jc w:val="both"/>
        <w:rPr>
          <w:rFonts w:ascii="Arial" w:hAnsi="Arial" w:cs="Arial"/>
          <w:b/>
          <w:bCs/>
          <w:sz w:val="24"/>
          <w:szCs w:val="24"/>
        </w:rPr>
      </w:pPr>
    </w:p>
    <w:p w14:paraId="36BADC6D" w14:textId="77777777" w:rsidR="000058D6" w:rsidRDefault="000058D6" w:rsidP="003241FE">
      <w:pPr>
        <w:spacing w:after="0" w:line="360" w:lineRule="auto"/>
        <w:jc w:val="both"/>
        <w:rPr>
          <w:rFonts w:ascii="Arial" w:hAnsi="Arial" w:cs="Arial"/>
          <w:b/>
          <w:bCs/>
          <w:sz w:val="24"/>
          <w:szCs w:val="24"/>
        </w:rPr>
      </w:pPr>
    </w:p>
    <w:p w14:paraId="747CD664" w14:textId="2054735F" w:rsidR="00F409B8" w:rsidRDefault="00F409B8" w:rsidP="002875E0">
      <w:pPr>
        <w:spacing w:after="0" w:line="360" w:lineRule="auto"/>
        <w:contextualSpacing/>
        <w:jc w:val="both"/>
        <w:rPr>
          <w:b/>
          <w:sz w:val="24"/>
          <w:szCs w:val="24"/>
          <w:rFonts w:ascii="Arial" w:hAnsi="Arial" w:cs="Arial"/>
        </w:rPr>
      </w:pPr>
      <w:r>
        <w:rPr>
          <w:b/>
          <w:sz w:val="24"/>
          <w:rFonts w:ascii="Arial" w:hAnsi="Arial"/>
        </w:rPr>
        <w:t xml:space="preserve">Costais Incháilithe</w:t>
      </w:r>
    </w:p>
    <w:p w14:paraId="1FDDB689" w14:textId="3DBBBCF4" w:rsidR="00C43665" w:rsidRPr="0052589E" w:rsidRDefault="00C43665" w:rsidP="005C1FC2">
      <w:pPr>
        <w:pStyle w:val="ListParagraph"/>
        <w:numPr>
          <w:ilvl w:val="0"/>
          <w:numId w:val="45"/>
        </w:numPr>
        <w:spacing w:after="0" w:line="360" w:lineRule="auto"/>
        <w:jc w:val="both"/>
        <w:rPr>
          <w:sz w:val="24"/>
          <w:szCs w:val="24"/>
          <w:rFonts w:ascii="Arial" w:hAnsi="Arial" w:cs="Arial"/>
        </w:rPr>
      </w:pPr>
      <w:r>
        <w:rPr>
          <w:b/>
          <w:sz w:val="24"/>
          <w:rFonts w:ascii="Arial" w:hAnsi="Arial"/>
        </w:rPr>
        <w:t xml:space="preserve">Iompar Pobail ar na hOileáin</w:t>
      </w:r>
    </w:p>
    <w:p w14:paraId="015D3823" w14:textId="62D365D2" w:rsidR="007B1D0B" w:rsidRPr="00AD6D69" w:rsidRDefault="007B1D0B" w:rsidP="00A34F79">
      <w:pPr>
        <w:spacing w:after="0" w:line="360" w:lineRule="auto"/>
        <w:jc w:val="both"/>
        <w:rPr>
          <w:sz w:val="24"/>
          <w:szCs w:val="24"/>
          <w:rFonts w:ascii="Arial" w:eastAsia="Times New Roman" w:hAnsi="Arial" w:cs="Arial"/>
        </w:rPr>
      </w:pPr>
      <w:r>
        <w:rPr>
          <w:sz w:val="24"/>
          <w:rFonts w:ascii="Arial" w:hAnsi="Arial"/>
        </w:rPr>
        <w:t xml:space="preserve">Mura gcomhaontaítear a mhalairt leis an Roinn roimh an iarratas a dhéanamh, ní mór d'fheithiclí a fhaigheann maoiniú CLÁR ar oileáin amach ón gcósta ar a bhfuil daoine ina gcónaí a bheith hibrideach/leictreach de réir ghealltanais an Phlean um Ghníomhú ar son na hAeráide astaíochtaí a laghdú agus spleáchas ar bhreoslaí iontaise allmhairithe a laghdú.</w:t>
      </w:r>
    </w:p>
    <w:p w14:paraId="562285B8" w14:textId="77777777" w:rsidR="009F772D" w:rsidRDefault="009F772D" w:rsidP="005C1FC2">
      <w:pPr>
        <w:spacing w:after="0" w:line="360" w:lineRule="auto"/>
        <w:contextualSpacing/>
        <w:jc w:val="both"/>
        <w:rPr>
          <w:rFonts w:ascii="Arial" w:hAnsi="Arial" w:cs="Arial"/>
          <w:sz w:val="24"/>
          <w:szCs w:val="24"/>
        </w:rPr>
      </w:pPr>
    </w:p>
    <w:p w14:paraId="1068D62A" w14:textId="6D1E29CF" w:rsidR="00277071" w:rsidRDefault="00F409B8" w:rsidP="005C1FC2">
      <w:pPr>
        <w:spacing w:after="0" w:line="360" w:lineRule="auto"/>
        <w:contextualSpacing/>
        <w:jc w:val="both"/>
        <w:rPr>
          <w:sz w:val="24"/>
          <w:szCs w:val="24"/>
          <w:rFonts w:ascii="Arial" w:hAnsi="Arial" w:cs="Arial"/>
        </w:rPr>
      </w:pPr>
      <w:r>
        <w:rPr>
          <w:sz w:val="24"/>
          <w:rFonts w:ascii="Arial" w:hAnsi="Arial"/>
        </w:rPr>
        <w:t xml:space="preserve">Clúdófar faoin mbeart an méid a chosnódh sé:</w:t>
      </w:r>
      <w:r>
        <w:rPr>
          <w:sz w:val="24"/>
          <w:rFonts w:ascii="Arial" w:hAnsi="Arial"/>
        </w:rPr>
        <w:t xml:space="preserve"> </w:t>
      </w:r>
    </w:p>
    <w:p w14:paraId="4405DE4F" w14:textId="2DF732C9" w:rsidR="00277071" w:rsidRDefault="009F772D" w:rsidP="0052589E">
      <w:pPr>
        <w:pStyle w:val="ListParagraph"/>
        <w:numPr>
          <w:ilvl w:val="0"/>
          <w:numId w:val="47"/>
        </w:numPr>
        <w:spacing w:after="0" w:line="360" w:lineRule="auto"/>
        <w:jc w:val="both"/>
        <w:rPr>
          <w:sz w:val="24"/>
          <w:szCs w:val="24"/>
          <w:rFonts w:ascii="Arial" w:hAnsi="Arial" w:cs="Arial"/>
        </w:rPr>
      </w:pPr>
      <w:r>
        <w:rPr>
          <w:sz w:val="24"/>
          <w:rFonts w:ascii="Arial" w:hAnsi="Arial"/>
        </w:rPr>
        <w:t xml:space="preserve">feithiclí hibrideacha/leictreacha (agus feistiú, i gcás inar gá) a cheannach</w:t>
      </w:r>
    </w:p>
    <w:p w14:paraId="3779C145" w14:textId="53FE5B52" w:rsidR="009A365F" w:rsidRPr="0052589E" w:rsidRDefault="00277071" w:rsidP="0052589E">
      <w:pPr>
        <w:pStyle w:val="ListParagraph"/>
        <w:numPr>
          <w:ilvl w:val="0"/>
          <w:numId w:val="47"/>
        </w:numPr>
        <w:spacing w:after="0" w:line="360" w:lineRule="auto"/>
        <w:jc w:val="both"/>
        <w:rPr>
          <w:sz w:val="24"/>
          <w:szCs w:val="24"/>
          <w:rFonts w:ascii="Arial" w:hAnsi="Arial" w:cs="Arial"/>
        </w:rPr>
      </w:pPr>
      <w:r>
        <w:rPr>
          <w:sz w:val="24"/>
          <w:rFonts w:ascii="Arial" w:hAnsi="Arial"/>
        </w:rPr>
        <w:t xml:space="preserve">grianphainéil PV a chur ar shaoráidí pobail a bheidh ag giniúint leictreachais do phointe luchtaithe feithicle leictrí ceangailte.</w:t>
      </w:r>
      <w:r>
        <w:rPr>
          <w:sz w:val="24"/>
          <w:rFonts w:ascii="Arial" w:hAnsi="Arial"/>
        </w:rPr>
        <w:t xml:space="preserve"> </w:t>
      </w:r>
      <w:r>
        <w:rPr>
          <w:sz w:val="24"/>
          <w:rFonts w:ascii="Arial" w:hAnsi="Arial"/>
        </w:rPr>
        <w:t xml:space="preserve">Ní mór dó sin a bheith i gcomhréir le ceannach feithicil hibride/leictreach.</w:t>
      </w:r>
      <w:r>
        <w:rPr>
          <w:sz w:val="24"/>
          <w:rFonts w:ascii="Arial" w:hAnsi="Arial"/>
        </w:rPr>
        <w:t xml:space="preserve"> </w:t>
      </w:r>
    </w:p>
    <w:p w14:paraId="5E2C66DA" w14:textId="77777777" w:rsidR="00EE16B5" w:rsidRDefault="00EE16B5" w:rsidP="002875E0">
      <w:pPr>
        <w:spacing w:after="0" w:line="360" w:lineRule="auto"/>
        <w:contextualSpacing/>
        <w:jc w:val="both"/>
        <w:rPr>
          <w:rFonts w:ascii="Arial" w:hAnsi="Arial" w:cs="Arial"/>
          <w:sz w:val="24"/>
          <w:szCs w:val="24"/>
        </w:rPr>
      </w:pPr>
    </w:p>
    <w:p w14:paraId="2659F356" w14:textId="574B2DA5" w:rsidR="001B699A" w:rsidRDefault="00F409B8" w:rsidP="002875E0">
      <w:pPr>
        <w:spacing w:after="0" w:line="360" w:lineRule="auto"/>
        <w:contextualSpacing/>
        <w:jc w:val="both"/>
        <w:rPr>
          <w:sz w:val="24"/>
          <w:szCs w:val="24"/>
          <w:rFonts w:ascii="Arial" w:hAnsi="Arial" w:cs="Arial"/>
        </w:rPr>
      </w:pPr>
      <w:r>
        <w:rPr>
          <w:sz w:val="24"/>
          <w:rFonts w:ascii="Arial" w:hAnsi="Arial"/>
        </w:rPr>
        <w:t xml:space="preserve">Ba chóir d’iarratasóirí mionsonraí iomlána faoi na costais a bhaineann le feithiclí beartaithe a cheannach agus/nó feithiclí, pointí luchtaithe agus Grianphainéil PV atá beartaithe a fheistiú a chur ar fáil.</w:t>
      </w:r>
    </w:p>
    <w:p w14:paraId="4218C1F2" w14:textId="7CB51615" w:rsidR="009A365F" w:rsidRDefault="009A365F" w:rsidP="002875E0">
      <w:pPr>
        <w:spacing w:after="0" w:line="360" w:lineRule="auto"/>
        <w:contextualSpacing/>
        <w:jc w:val="both"/>
        <w:rPr>
          <w:rFonts w:ascii="Arial" w:hAnsi="Arial" w:cs="Arial"/>
          <w:sz w:val="24"/>
          <w:szCs w:val="24"/>
        </w:rPr>
      </w:pPr>
    </w:p>
    <w:p w14:paraId="74399D28" w14:textId="247176D2" w:rsidR="00F409B8" w:rsidRDefault="009F772D" w:rsidP="00AD6D69">
      <w:pPr>
        <w:spacing w:after="0" w:line="360" w:lineRule="auto"/>
        <w:jc w:val="both"/>
        <w:rPr>
          <w:sz w:val="24"/>
          <w:szCs w:val="24"/>
          <w:rFonts w:ascii="Arial" w:hAnsi="Arial" w:cs="Arial"/>
        </w:rPr>
      </w:pPr>
      <w:r>
        <w:rPr>
          <w:sz w:val="24"/>
          <w:rFonts w:ascii="Arial" w:hAnsi="Arial"/>
        </w:rPr>
        <w:t xml:space="preserve">Tá sé seo faoi réir na gcoinníollacha seo a leanas:</w:t>
      </w:r>
    </w:p>
    <w:p w14:paraId="787D820E" w14:textId="390EDB48" w:rsidR="002F2538" w:rsidRPr="00892E5E" w:rsidRDefault="002F2538" w:rsidP="00AD6D69">
      <w:pPr>
        <w:pStyle w:val="ListParagraph"/>
        <w:numPr>
          <w:ilvl w:val="0"/>
          <w:numId w:val="49"/>
        </w:numPr>
        <w:spacing w:after="0" w:line="360" w:lineRule="auto"/>
        <w:jc w:val="both"/>
        <w:rPr>
          <w:sz w:val="24"/>
          <w:szCs w:val="24"/>
          <w:rFonts w:ascii="Arial" w:hAnsi="Arial" w:cs="Arial"/>
        </w:rPr>
      </w:pPr>
      <w:r>
        <w:rPr>
          <w:sz w:val="24"/>
          <w:rFonts w:ascii="Arial" w:hAnsi="Arial"/>
        </w:rPr>
        <w:t xml:space="preserve">Ní mór do thionscadail a bheith suite ar oileáin amach ón gcósta ar a bhfuil daoine ina gcónaí.</w:t>
      </w:r>
      <w:r>
        <w:rPr>
          <w:sz w:val="24"/>
          <w:rFonts w:ascii="Arial" w:hAnsi="Arial"/>
        </w:rPr>
        <w:t xml:space="preserve"> </w:t>
      </w:r>
    </w:p>
    <w:p w14:paraId="3601F4CA" w14:textId="0322507A" w:rsidR="001A636D" w:rsidRPr="006E15C0" w:rsidRDefault="001A636D" w:rsidP="009F772D">
      <w:pPr>
        <w:pStyle w:val="ListParagraph"/>
        <w:numPr>
          <w:ilvl w:val="0"/>
          <w:numId w:val="49"/>
        </w:numPr>
        <w:spacing w:after="0" w:line="360" w:lineRule="auto"/>
        <w:ind w:right="-330"/>
        <w:jc w:val="both"/>
        <w:rPr>
          <w:sz w:val="24"/>
          <w:szCs w:val="24"/>
          <w:rFonts w:ascii="Arial" w:hAnsi="Arial" w:cs="Arial"/>
        </w:rPr>
      </w:pPr>
      <w:r>
        <w:rPr>
          <w:sz w:val="24"/>
          <w:rFonts w:ascii="Arial" w:hAnsi="Arial"/>
        </w:rPr>
        <w:t xml:space="preserve">Ní mór d’fheithicil ar bith a mhaoinítear a bheith i riocht mhaith agus gan iad a bheith níos sine ná 5 bliana d’aois.</w:t>
      </w:r>
    </w:p>
    <w:p w14:paraId="580461AF" w14:textId="25C24E2C" w:rsidR="001A636D" w:rsidRPr="001B699A" w:rsidRDefault="001A636D" w:rsidP="0052589E">
      <w:pPr>
        <w:pStyle w:val="ListParagraph"/>
        <w:numPr>
          <w:ilvl w:val="0"/>
          <w:numId w:val="49"/>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mór aon fheithicil a mhaoinítear a úsáid ar mhaithe leis na gníomhaíochtaí atá leagtha amach, agus dóibh sin amháin, agus ní ar mhaithe le haon bhealach iompair tráchtála.</w:t>
      </w:r>
      <w:r>
        <w:rPr>
          <w:sz w:val="24"/>
          <w:rFonts w:ascii="Arial" w:hAnsi="Arial"/>
        </w:rPr>
        <w:t xml:space="preserve"> </w:t>
      </w:r>
    </w:p>
    <w:p w14:paraId="105564E2" w14:textId="1FC8A8BF" w:rsidR="00A57BF4" w:rsidRPr="001B699A" w:rsidRDefault="009F772D" w:rsidP="0052589E">
      <w:pPr>
        <w:pStyle w:val="ListParagraph"/>
        <w:numPr>
          <w:ilvl w:val="0"/>
          <w:numId w:val="49"/>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mór aitheantas a thabhairt do thacaíocht na Roinne don tionscadal seo trí chomharthaíocht ar an bhfeithicil de réir Threoirlínte Brandála na Roinne. </w:t>
      </w:r>
    </w:p>
    <w:p w14:paraId="0E23D3D9" w14:textId="587930C8" w:rsidR="00735F4F" w:rsidRPr="001B699A" w:rsidRDefault="00735F4F" w:rsidP="0052589E">
      <w:pPr>
        <w:pStyle w:val="ListParagraph"/>
        <w:numPr>
          <w:ilvl w:val="0"/>
          <w:numId w:val="49"/>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bhreithneofar ach feithicil amháin do gach oileán.</w:t>
      </w:r>
      <w:r>
        <w:rPr>
          <w:sz w:val="24"/>
          <w:rFonts w:ascii="Arial" w:hAnsi="Arial"/>
        </w:rPr>
        <w:t xml:space="preserve"> </w:t>
      </w:r>
    </w:p>
    <w:p w14:paraId="21C0B4BB" w14:textId="222D64DA" w:rsidR="004E0A0C" w:rsidRPr="0052589E" w:rsidRDefault="004E0A0C" w:rsidP="0052589E">
      <w:pPr>
        <w:pStyle w:val="ListParagraph"/>
        <w:numPr>
          <w:ilvl w:val="0"/>
          <w:numId w:val="49"/>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mór príomhláthair na feithicle (an áit a mbeidh sí coinnithe san oíche) a chur in iúl don Roinn agus Éirchód nó na comhordanáidí XY bheith curtha ar fáil.</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57C86486" w:rsidR="00F409B8" w:rsidRDefault="00F409B8" w:rsidP="00312E74">
      <w:pPr>
        <w:spacing w:after="0" w:line="360" w:lineRule="auto"/>
        <w:contextualSpacing/>
        <w:jc w:val="both"/>
        <w:rPr>
          <w:sz w:val="24"/>
          <w:szCs w:val="24"/>
          <w:rFonts w:ascii="Arial" w:hAnsi="Arial" w:cs="Arial"/>
        </w:rPr>
      </w:pPr>
      <w:r>
        <w:rPr>
          <w:sz w:val="24"/>
          <w:rFonts w:ascii="Arial" w:hAnsi="Arial"/>
        </w:rPr>
        <w:t xml:space="preserve">Ní chlúdófar aon chostais reatha leanúnacha amhail árachas, cothabháil ná breosla faoin scéim.</w:t>
      </w:r>
      <w:r>
        <w:rPr>
          <w:sz w:val="24"/>
          <w:rFonts w:ascii="Arial" w:hAnsi="Arial"/>
        </w:rPr>
        <w:t xml:space="preserve"> </w:t>
      </w:r>
      <w:r>
        <w:rPr>
          <w:sz w:val="24"/>
          <w:rFonts w:ascii="Arial" w:hAnsi="Arial"/>
        </w:rPr>
        <w:t xml:space="preserve">Beidh gá d’eagraíochtaí is iarratasóirí achoimre a thabhairt ar an gcaoi a mbainisteoidh siad oibriú leanúnach na feithicle.</w:t>
      </w:r>
    </w:p>
    <w:p w14:paraId="27990745" w14:textId="77777777" w:rsidR="00FA1563" w:rsidRDefault="00FA1563" w:rsidP="00312E74">
      <w:pPr>
        <w:spacing w:after="0" w:line="360" w:lineRule="auto"/>
        <w:contextualSpacing/>
        <w:jc w:val="both"/>
        <w:rPr>
          <w:rFonts w:ascii="Arial" w:hAnsi="Arial" w:cs="Arial"/>
          <w:sz w:val="24"/>
          <w:szCs w:val="24"/>
        </w:rPr>
      </w:pPr>
    </w:p>
    <w:p w14:paraId="21BC847A" w14:textId="21B7FFAC" w:rsidR="00FA1563" w:rsidRPr="00CD0A87" w:rsidRDefault="00FA1563" w:rsidP="00AB19F5">
      <w:pPr>
        <w:spacing w:after="0" w:line="360" w:lineRule="auto"/>
        <w:contextualSpacing/>
        <w:jc w:val="both"/>
        <w:rPr>
          <w:sz w:val="24"/>
          <w:szCs w:val="24"/>
          <w:rFonts w:ascii="Arial" w:hAnsi="Arial" w:cs="Arial"/>
        </w:rPr>
      </w:pPr>
      <w:r>
        <w:rPr>
          <w:sz w:val="24"/>
          <w:rFonts w:ascii="Arial" w:hAnsi="Arial"/>
        </w:rPr>
        <w:t xml:space="preserve">Is féidir le </w:t>
      </w:r>
      <w:r>
        <w:rPr>
          <w:sz w:val="24"/>
          <w:rFonts w:ascii="Arial" w:hAnsi="Arial"/>
        </w:rPr>
        <w:t xml:space="preserve">heagraíochtaí/grúpaí bunaithe</w:t>
      </w:r>
      <w:r>
        <w:rPr>
          <w:sz w:val="24"/>
          <w:rFonts w:ascii="Arial" w:hAnsi="Arial"/>
        </w:rPr>
        <w:t xml:space="preserve"> a fheidhmíonn ar </w:t>
      </w:r>
      <w:r>
        <w:rPr>
          <w:sz w:val="24"/>
          <w:rFonts w:ascii="Arial" w:hAnsi="Arial"/>
        </w:rPr>
        <w:t xml:space="preserve">bhonn deonach </w:t>
      </w:r>
      <w:r>
        <w:rPr>
          <w:sz w:val="24"/>
          <w:rFonts w:ascii="Arial" w:hAnsi="Arial"/>
        </w:rPr>
        <w:t xml:space="preserve">iarratas a dhéanamh ar an mbeart seo nuair is féidir.</w:t>
      </w:r>
      <w:r>
        <w:rPr>
          <w:sz w:val="24"/>
          <w:rFonts w:ascii="Arial" w:hAnsi="Arial"/>
        </w:rPr>
        <w:t xml:space="preserve"> </w:t>
      </w:r>
      <w:r>
        <w:rPr>
          <w:sz w:val="24"/>
          <w:rFonts w:ascii="Arial" w:hAnsi="Arial"/>
        </w:rPr>
        <w:t xml:space="preserve">Maidir leis an mbeart seo, féadfar a mheas go bhfuil fiontair shóisialta incháilithe freisin.</w:t>
      </w:r>
      <w:r>
        <w:rPr>
          <w:sz w:val="24"/>
          <w:rFonts w:ascii="Arial" w:hAnsi="Arial"/>
        </w:rPr>
        <w:t xml:space="preserve"> </w:t>
      </w:r>
      <w:r>
        <w:rPr>
          <w:sz w:val="24"/>
          <w:rFonts w:ascii="Arial" w:hAnsi="Arial"/>
        </w:rPr>
        <w:t xml:space="preserve">I gcás iompar pobail, ní mór soláthar seirbhísí iompair a sholáthar saor in aisce nuair is féidir (féadfar táille ainmniúil a ghearradh ar phaisinéirí chun costais oibriúcháin na feithicle a chumhdach) i gcás ina bhfuil údar leis san fhoirm iarratais.</w:t>
      </w:r>
    </w:p>
    <w:p w14:paraId="5D1B8065" w14:textId="6F3E3829" w:rsidR="0023389F" w:rsidRPr="00CD0A87" w:rsidRDefault="0023389F" w:rsidP="00AB19F5">
      <w:pPr>
        <w:spacing w:after="0" w:line="360" w:lineRule="auto"/>
        <w:contextualSpacing/>
        <w:jc w:val="both"/>
        <w:rPr>
          <w:rFonts w:ascii="Arial" w:hAnsi="Arial" w:cs="Arial"/>
          <w:sz w:val="24"/>
          <w:szCs w:val="24"/>
        </w:rPr>
      </w:pPr>
    </w:p>
    <w:p w14:paraId="40FD7F58" w14:textId="79198DC2" w:rsidR="0023389F" w:rsidRPr="00AD6D69" w:rsidRDefault="0023389F" w:rsidP="00AB19F5">
      <w:pPr>
        <w:spacing w:line="360" w:lineRule="auto"/>
        <w:jc w:val="both"/>
        <w:rPr>
          <w:sz w:val="24"/>
          <w:szCs w:val="24"/>
          <w:rFonts w:ascii="Arial" w:hAnsi="Arial" w:cs="Arial"/>
        </w:rPr>
      </w:pPr>
      <w:r>
        <w:rPr>
          <w:sz w:val="24"/>
          <w:rFonts w:ascii="Arial" w:hAnsi="Arial"/>
        </w:rPr>
        <w:t xml:space="preserve">Is beartas de chuid na Roinne é nach dtarlaíonn aon díláithriú maidir le seirbhísí atá ann cheana ná maidir le hoibreoirí eacnamaíocha a bhféadfadh buntáiste iomaíoch leatromach a bheith rompu.</w:t>
      </w:r>
    </w:p>
    <w:p w14:paraId="5833120A" w14:textId="77777777" w:rsidR="00FA1563" w:rsidRPr="00BF110B" w:rsidRDefault="00FA1563" w:rsidP="00FA1563">
      <w:pPr>
        <w:spacing w:after="0" w:line="360" w:lineRule="auto"/>
        <w:contextualSpacing/>
        <w:jc w:val="both"/>
        <w:rPr>
          <w:rFonts w:ascii="Arial" w:hAnsi="Arial" w:cs="Arial"/>
          <w:b/>
          <w:sz w:val="24"/>
          <w:szCs w:val="24"/>
        </w:rPr>
      </w:pPr>
    </w:p>
    <w:p w14:paraId="32879AAF" w14:textId="37EAD37C" w:rsidR="00A34685" w:rsidRDefault="00A34685" w:rsidP="00A34685">
      <w:pPr>
        <w:spacing w:after="0" w:line="360" w:lineRule="auto"/>
        <w:jc w:val="both"/>
        <w:rPr>
          <w:sz w:val="24"/>
          <w:szCs w:val="24"/>
          <w:rFonts w:ascii="Arial" w:hAnsi="Arial" w:cs="Arial"/>
        </w:rPr>
      </w:pPr>
      <w:r>
        <w:rPr>
          <w:sz w:val="24"/>
          <w:rFonts w:ascii="Arial" w:hAnsi="Arial"/>
        </w:rPr>
        <w:t xml:space="preserve">Glacfaidh an Roinn go díreach le hiarratais ar Iompar Pobail ar na hOileáin a thagann ó eagraíochtaí/grúpaí ionadaíocha bunaithe a fheidhmíonn ar na hoileáin.</w:t>
      </w:r>
      <w:r>
        <w:rPr>
          <w:sz w:val="24"/>
          <w:rFonts w:ascii="Arial" w:hAnsi="Arial"/>
        </w:rPr>
        <w:t xml:space="preserve"> </w:t>
      </w:r>
    </w:p>
    <w:p w14:paraId="46C00BEC" w14:textId="3845002F" w:rsidR="0023389F" w:rsidRDefault="0023389F" w:rsidP="00A34685">
      <w:pPr>
        <w:spacing w:after="0" w:line="360" w:lineRule="auto"/>
        <w:jc w:val="both"/>
        <w:rPr>
          <w:rFonts w:ascii="Arial" w:hAnsi="Arial" w:cs="Arial"/>
          <w:sz w:val="24"/>
          <w:szCs w:val="24"/>
        </w:rPr>
      </w:pPr>
    </w:p>
    <w:p w14:paraId="4A24DEA8" w14:textId="2F340A36" w:rsidR="0023389F" w:rsidRDefault="0023389F" w:rsidP="00A34685">
      <w:pPr>
        <w:spacing w:after="0" w:line="360" w:lineRule="auto"/>
        <w:jc w:val="both"/>
        <w:rPr>
          <w:sz w:val="24"/>
          <w:szCs w:val="24"/>
          <w:rFonts w:ascii="Arial" w:hAnsi="Arial" w:cs="Arial"/>
        </w:rPr>
      </w:pPr>
      <w:r>
        <w:rPr>
          <w:sz w:val="24"/>
          <w:rFonts w:ascii="Arial" w:hAnsi="Arial"/>
        </w:rPr>
        <w:t xml:space="preserve">Spreagtar feithiclí atá oiriúnach do chathaoireacha rothaí a cheannach nó feithiclí ar féidir leo freastal ar iompar pobail agus ar iompar seirbhísí éigeandála araon de réir mar is gá.</w:t>
      </w:r>
      <w:r>
        <w:rPr>
          <w:sz w:val="24"/>
          <w:rFonts w:ascii="Arial" w:hAnsi="Arial"/>
        </w:rPr>
        <w:t xml:space="preserve"> </w:t>
      </w:r>
    </w:p>
    <w:p w14:paraId="144A0CBD" w14:textId="77777777" w:rsidR="00A34685" w:rsidRDefault="00A34685" w:rsidP="002875E0">
      <w:pPr>
        <w:spacing w:after="0" w:line="360" w:lineRule="auto"/>
        <w:contextualSpacing/>
        <w:jc w:val="both"/>
        <w:rPr>
          <w:rFonts w:ascii="Arial" w:hAnsi="Arial" w:cs="Arial"/>
          <w:sz w:val="24"/>
          <w:szCs w:val="24"/>
        </w:rPr>
      </w:pPr>
    </w:p>
    <w:p w14:paraId="4CFD993C" w14:textId="1B5F6DCA" w:rsidR="00C43665" w:rsidRPr="0052589E" w:rsidRDefault="00C43665" w:rsidP="0052589E">
      <w:pPr>
        <w:pStyle w:val="ListParagraph"/>
        <w:numPr>
          <w:ilvl w:val="0"/>
          <w:numId w:val="45"/>
        </w:numPr>
        <w:spacing w:after="0" w:line="360" w:lineRule="auto"/>
        <w:jc w:val="both"/>
        <w:rPr>
          <w:b/>
          <w:sz w:val="24"/>
          <w:szCs w:val="24"/>
          <w:rFonts w:ascii="Arial" w:hAnsi="Arial" w:cs="Arial"/>
        </w:rPr>
      </w:pPr>
      <w:r>
        <w:rPr>
          <w:b/>
          <w:sz w:val="24"/>
          <w:rFonts w:ascii="Arial" w:hAnsi="Arial"/>
        </w:rPr>
        <w:t xml:space="preserve">Taitneamhachtaí Pobail</w:t>
      </w:r>
    </w:p>
    <w:p w14:paraId="03573A7F" w14:textId="4F651A41" w:rsidR="00BA4D64" w:rsidRDefault="00DE4E2C" w:rsidP="0052589E">
      <w:pPr>
        <w:spacing w:after="0" w:line="360" w:lineRule="auto"/>
        <w:jc w:val="both"/>
        <w:rPr>
          <w:sz w:val="24"/>
          <w:szCs w:val="24"/>
          <w:rFonts w:ascii="Arial" w:hAnsi="Arial" w:cs="Arial"/>
        </w:rPr>
      </w:pPr>
      <w:r>
        <w:rPr>
          <w:sz w:val="24"/>
          <w:rFonts w:ascii="Arial" w:hAnsi="Arial"/>
        </w:rPr>
        <w:t xml:space="preserve">Faoin mBeart seo, breithneofar tacaíochtaí chun feabhas a chur ar thaitneamhachtaí pobail atá ann cheana agus/nó chun taitneamhachtaí pobail inrochtana nua a fhorbairt.</w:t>
      </w:r>
      <w:r>
        <w:rPr>
          <w:sz w:val="24"/>
          <w:rFonts w:ascii="Arial" w:hAnsi="Arial"/>
        </w:rPr>
        <w:t xml:space="preserve"> </w:t>
      </w:r>
      <w:r>
        <w:rPr>
          <w:sz w:val="24"/>
          <w:rFonts w:ascii="Arial" w:hAnsi="Arial"/>
        </w:rPr>
        <w:t xml:space="preserve">A mhéid is indéanta, ní mór teacht a bheith ag daoine de gach cumas agus aois ar na taitneamhachtaí pobail ar fad a mhaoinítear faoin gclár seo.</w:t>
      </w:r>
      <w:r>
        <w:rPr>
          <w:sz w:val="24"/>
          <w:rFonts w:ascii="Arial" w:hAnsi="Arial"/>
        </w:rPr>
        <w:t xml:space="preserve"> </w:t>
      </w:r>
    </w:p>
    <w:p w14:paraId="6D24509C" w14:textId="77777777" w:rsidR="009D5975" w:rsidRDefault="009D5975" w:rsidP="0052589E">
      <w:pPr>
        <w:spacing w:after="0" w:line="360" w:lineRule="auto"/>
        <w:jc w:val="both"/>
        <w:rPr>
          <w:rFonts w:ascii="Arial" w:hAnsi="Arial" w:cs="Arial"/>
          <w:sz w:val="24"/>
          <w:szCs w:val="24"/>
        </w:rPr>
      </w:pPr>
    </w:p>
    <w:p w14:paraId="01743C6A" w14:textId="30B2D8FB" w:rsidR="00C16015" w:rsidRDefault="00C16015" w:rsidP="00C16015">
      <w:pPr>
        <w:spacing w:after="0" w:line="360" w:lineRule="auto"/>
        <w:contextualSpacing/>
        <w:jc w:val="both"/>
        <w:rPr>
          <w:sz w:val="24"/>
          <w:szCs w:val="24"/>
          <w:rFonts w:ascii="Arial" w:hAnsi="Arial" w:cs="Arial"/>
        </w:rPr>
      </w:pPr>
      <w:r>
        <w:rPr>
          <w:sz w:val="24"/>
          <w:rFonts w:ascii="Arial" w:hAnsi="Arial"/>
        </w:rPr>
        <w:t xml:space="preserve">Tugtar sa liosta thíos samplaí de na cineálacha idirghabhála a d’fhéadfaí tacú leo, ach ní liosta críochnaitheach é:</w:t>
      </w:r>
    </w:p>
    <w:p w14:paraId="633E5C70" w14:textId="3350D6C6" w:rsidR="00C16015" w:rsidRPr="00CD0A87" w:rsidRDefault="00FB2647" w:rsidP="00FB2647">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 </w:t>
      </w:r>
      <w:r>
        <w:rPr>
          <w:sz w:val="24"/>
          <w:rFonts w:ascii="Arial" w:hAnsi="Arial"/>
        </w:rPr>
        <w:t xml:space="preserve">Oibreacha athchóirithe ar mhionscála ar shaoráidí pobail atá oscailte don phobal i gcoitinne ar nós ionaid phobail/ionaid spóirt/clubthithe de chuid ghrúpaí spóirt/ionaid don aos óg/ botháin na bhfear etc</w:t>
      </w:r>
    </w:p>
    <w:p w14:paraId="6A6D1BCA" w14:textId="1F740C0E" w:rsidR="00C16015"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Láithreacha Ilúsáide Cluichí (MUGAnna) lena n-áirítear uasghráduithe</w:t>
      </w:r>
    </w:p>
    <w:p w14:paraId="76CFF749" w14:textId="77777777" w:rsidR="00C16015"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Áiteanna súgartha/Páirceanna scátála/Pumpraonta/Rothar-raonta</w:t>
      </w:r>
    </w:p>
    <w:p w14:paraId="234EA2BC" w14:textId="77777777" w:rsidR="00C16015" w:rsidRPr="00C24211"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Raonta Siúlóide, Reatha, Lúthchleasaíochta</w:t>
      </w:r>
    </w:p>
    <w:p w14:paraId="1AC5B97A" w14:textId="77777777" w:rsidR="00C16015" w:rsidRPr="00E102DA"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Pinniúir Liathróide Láimhe, Cúirteanna Leadóige/ Cúirteanna Cispheile/ Fearainn Chruicéid</w:t>
      </w:r>
    </w:p>
    <w:p w14:paraId="2E69331F" w14:textId="77777777" w:rsidR="00C16015" w:rsidRPr="00E102DA"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Ionaid Aclaíochta Pobail/ Pictiúrlanna Pobail</w:t>
      </w:r>
    </w:p>
    <w:p w14:paraId="14DAEFC6" w14:textId="77777777" w:rsidR="00C16015"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Gairdíní na gCeadfaí/ Gairdíní Pobail/ Cuibhrinn</w:t>
      </w:r>
    </w:p>
    <w:p w14:paraId="2E2D4BA8" w14:textId="77777777" w:rsidR="00C16015" w:rsidRPr="00C24211" w:rsidRDefault="00C16015" w:rsidP="00C16015">
      <w:pPr>
        <w:pStyle w:val="ListParagraph"/>
        <w:numPr>
          <w:ilvl w:val="0"/>
          <w:numId w:val="57"/>
        </w:numPr>
        <w:spacing w:after="160" w:line="360" w:lineRule="auto"/>
        <w:rPr>
          <w:sz w:val="24"/>
          <w:szCs w:val="24"/>
          <w:rFonts w:ascii="Arial" w:hAnsi="Arial" w:cs="Arial"/>
        </w:rPr>
      </w:pPr>
      <w:r>
        <w:rPr>
          <w:sz w:val="24"/>
          <w:rFonts w:ascii="Arial" w:hAnsi="Arial"/>
        </w:rPr>
        <w:t xml:space="preserve">Rochtain ar láithreacha oidhreachta áitiúla ar leith / limistéir áilleachta nádúrtha</w:t>
      </w:r>
    </w:p>
    <w:p w14:paraId="1ABC45DF" w14:textId="77777777" w:rsidR="00C16015" w:rsidRPr="003471D8" w:rsidRDefault="00C16015"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Láithreacha Babhlála Allamuigh/Saoráidí Leithris Allamuigh/Carrchlóis</w:t>
      </w:r>
    </w:p>
    <w:p w14:paraId="32B00BF5" w14:textId="40024CC6" w:rsidR="00B656CC" w:rsidRPr="00AB19F5" w:rsidRDefault="00C16015" w:rsidP="00AB19F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Rochtain ar pháirceanna imeartha a fheabhsú</w:t>
      </w:r>
    </w:p>
    <w:p w14:paraId="5BA4A735" w14:textId="080E0AFE" w:rsidR="00B656CC" w:rsidRPr="00AB19F5" w:rsidRDefault="00B656CC"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Araidí Gréine</w:t>
      </w:r>
    </w:p>
    <w:p w14:paraId="1DC857F7" w14:textId="4AD3AAFD" w:rsidR="00B656CC" w:rsidRDefault="00B656CC"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Plandú Bithéagsúlachta</w:t>
      </w:r>
    </w:p>
    <w:p w14:paraId="35538DC4" w14:textId="29244117" w:rsidR="00943C68" w:rsidRPr="00AB19F5" w:rsidRDefault="00943C68" w:rsidP="00C16015">
      <w:pPr>
        <w:pStyle w:val="ListParagraph"/>
        <w:numPr>
          <w:ilvl w:val="0"/>
          <w:numId w:val="57"/>
        </w:numPr>
        <w:spacing w:after="0" w:line="360" w:lineRule="auto"/>
        <w:jc w:val="both"/>
        <w:rPr>
          <w:sz w:val="24"/>
          <w:szCs w:val="24"/>
          <w:rFonts w:ascii="Arial" w:hAnsi="Arial" w:cs="Arial"/>
        </w:rPr>
      </w:pPr>
      <w:r>
        <w:rPr>
          <w:sz w:val="24"/>
          <w:rFonts w:ascii="Arial" w:hAnsi="Arial"/>
        </w:rPr>
        <w:t xml:space="preserve">Saoráidí Bruscair Pobail</w:t>
      </w:r>
      <w:r>
        <w:rPr>
          <w:sz w:val="24"/>
          <w:rFonts w:ascii="Arial" w:hAnsi="Arial"/>
        </w:rPr>
        <w:t xml:space="preserve"> </w:t>
      </w:r>
    </w:p>
    <w:p w14:paraId="3BDB6C0C" w14:textId="3054CA3C" w:rsidR="009D5975" w:rsidRPr="00B479FE" w:rsidRDefault="009D5975" w:rsidP="009D5975">
      <w:pPr>
        <w:spacing w:after="0" w:line="360" w:lineRule="auto"/>
        <w:contextualSpacing/>
        <w:jc w:val="both"/>
        <w:rPr>
          <w:rFonts w:ascii="Arial" w:hAnsi="Arial" w:cs="Arial"/>
          <w:bCs/>
          <w:sz w:val="24"/>
          <w:szCs w:val="24"/>
        </w:rPr>
      </w:pPr>
    </w:p>
    <w:p w14:paraId="7FD4803B" w14:textId="6DABE551" w:rsidR="00C43665" w:rsidRPr="0052589E" w:rsidRDefault="00A155A9" w:rsidP="0052589E">
      <w:pPr>
        <w:spacing w:after="0" w:line="360" w:lineRule="auto"/>
        <w:jc w:val="both"/>
        <w:rPr>
          <w:sz w:val="24"/>
          <w:szCs w:val="24"/>
          <w:rFonts w:ascii="Arial" w:hAnsi="Arial" w:cs="Arial"/>
        </w:rPr>
      </w:pPr>
      <w:r>
        <w:rPr>
          <w:sz w:val="24"/>
          <w:rFonts w:ascii="Arial" w:hAnsi="Arial"/>
        </w:rPr>
        <w:t xml:space="preserve">Ní mór achoimre shoiléir a thabhairt ar an bhfoirm iarratais ar an ngá atá leis na hidirghabhálacha agus ar an réasúnaíocht atá leis na hidirghabhálacha atá curtha ar aghaidh.</w:t>
      </w:r>
      <w:r>
        <w:rPr>
          <w:sz w:val="24"/>
          <w:rFonts w:ascii="Arial" w:hAnsi="Arial"/>
        </w:rPr>
        <w:t xml:space="preserve"> </w:t>
      </w:r>
      <w:r>
        <w:rPr>
          <w:sz w:val="24"/>
          <w:rFonts w:ascii="Arial" w:hAnsi="Arial"/>
        </w:rPr>
        <w:t xml:space="preserve">Ba chóir na costais incháilithe a bhaineann leis an tionscadal beartaithe a bheith sonraithe in iarratais.</w:t>
      </w:r>
      <w:r>
        <w:rPr>
          <w:sz w:val="24"/>
          <w:rFonts w:ascii="Arial" w:hAnsi="Arial"/>
        </w:rPr>
        <w:t xml:space="preserve"> </w:t>
      </w:r>
      <w:r>
        <w:rPr>
          <w:sz w:val="24"/>
          <w:rFonts w:ascii="Arial" w:hAnsi="Arial"/>
        </w:rPr>
        <w:t xml:space="preserve">Tabhair do d’aire nach bhfuil incháilithe ach míreanna den chineál </w:t>
      </w:r>
      <w:r>
        <w:rPr>
          <w:sz w:val="24"/>
          <w:b/>
          <w:bCs/>
          <w:rFonts w:ascii="Arial" w:hAnsi="Arial"/>
        </w:rPr>
        <w:t xml:space="preserve">caipitil</w:t>
      </w:r>
      <w:r>
        <w:rPr>
          <w:sz w:val="24"/>
          <w:rFonts w:ascii="Arial" w:hAnsi="Arial"/>
        </w:rPr>
        <w:t xml:space="preserve">, atá lárnach don tionscadal.</w:t>
      </w:r>
    </w:p>
    <w:p w14:paraId="16485970" w14:textId="77777777" w:rsidR="00C43665" w:rsidRPr="00C43665" w:rsidRDefault="00C43665" w:rsidP="0052589E">
      <w:pPr>
        <w:pStyle w:val="ListParagraph"/>
        <w:spacing w:after="0" w:line="360" w:lineRule="auto"/>
        <w:ind w:left="1080"/>
        <w:jc w:val="both"/>
        <w:rPr>
          <w:rFonts w:ascii="Arial" w:hAnsi="Arial" w:cs="Arial"/>
          <w:sz w:val="24"/>
          <w:szCs w:val="24"/>
        </w:rPr>
      </w:pPr>
    </w:p>
    <w:p w14:paraId="6C421A20" w14:textId="3E25DA3B" w:rsidR="009D5975" w:rsidRDefault="00C43665" w:rsidP="0052589E">
      <w:pPr>
        <w:spacing w:after="0" w:line="360" w:lineRule="auto"/>
        <w:jc w:val="both"/>
        <w:rPr>
          <w:sz w:val="24"/>
          <w:szCs w:val="24"/>
          <w:rFonts w:ascii="Arial" w:hAnsi="Arial" w:cs="Arial"/>
        </w:rPr>
      </w:pPr>
      <w:r>
        <w:rPr>
          <w:sz w:val="24"/>
          <w:rFonts w:ascii="Arial" w:hAnsi="Arial"/>
        </w:rPr>
        <w:t xml:space="preserve">Is ceart na costais riaracháin/táillí gairmiúla a bhaineann leis an tionscadal beartaithe a choinneáil chomh híseal agus is féidir.</w:t>
      </w:r>
    </w:p>
    <w:p w14:paraId="348D7C56" w14:textId="6CCD0786" w:rsidR="00DE4E2C" w:rsidRDefault="00DE4E2C" w:rsidP="0052589E">
      <w:pPr>
        <w:spacing w:after="0" w:line="360" w:lineRule="auto"/>
        <w:jc w:val="both"/>
        <w:rPr>
          <w:rFonts w:ascii="Arial" w:hAnsi="Arial" w:cs="Arial"/>
          <w:sz w:val="24"/>
          <w:szCs w:val="24"/>
        </w:rPr>
      </w:pPr>
    </w:p>
    <w:p w14:paraId="755F9056" w14:textId="66936E79" w:rsidR="00DE4E2C" w:rsidRDefault="00DE4E2C" w:rsidP="00DE4E2C">
      <w:pPr>
        <w:spacing w:after="0" w:line="360" w:lineRule="auto"/>
        <w:jc w:val="both"/>
        <w:rPr>
          <w:sz w:val="24"/>
          <w:szCs w:val="24"/>
          <w:rFonts w:ascii="Arial" w:hAnsi="Arial" w:cs="Arial"/>
        </w:rPr>
      </w:pPr>
      <w:r>
        <w:t xml:space="preserve">Ní mór do gach tionscadal na prionsabail </w:t>
      </w:r>
      <w:hyperlink r:id="rId17" w:history="1">
        <w:r>
          <w:rPr>
            <w:rStyle w:val="Hyperlink"/>
            <w:i/>
            <w:sz w:val="24"/>
            <w:i/>
            <w:iCs/>
            <w:rFonts w:ascii="Arial" w:hAnsi="Arial"/>
          </w:rPr>
          <w:t xml:space="preserve">Ná Fág Aon Lorg i do Dhiaidh</w:t>
        </w:r>
        <w:r>
          <w:rPr>
            <w:rStyle w:val="Hyperlink"/>
            <w:i/>
            <w:sz w:val="24"/>
            <w:rFonts w:ascii="Arial" w:hAnsi="Arial"/>
          </w:rPr>
          <w:t xml:space="preserve"> </w:t>
        </w:r>
      </w:hyperlink>
      <w:r>
        <w:rPr>
          <w:sz w:val="24"/>
          <w:rFonts w:ascii="Arial" w:hAnsi="Arial"/>
        </w:rPr>
        <w:t xml:space="preserve"> </w:t>
      </w:r>
      <w:r>
        <w:t xml:space="preserve">a thaispeáint agus daoine a spreagadh cloí leo.</w:t>
      </w:r>
      <w:r>
        <w:rPr>
          <w:sz w:val="24"/>
          <w:rFonts w:ascii="Arial" w:hAnsi="Arial"/>
        </w:rPr>
        <w:t xml:space="preserve"> </w:t>
      </w:r>
      <w:r>
        <w:rPr>
          <w:sz w:val="24"/>
          <w:rFonts w:ascii="Arial" w:hAnsi="Arial"/>
        </w:rPr>
        <w:t xml:space="preserve">Féadfar costas na comharthaíochta iomchuí a chur san áireamh i gcostais fhoriomlána an tionscadail.</w:t>
      </w:r>
    </w:p>
    <w:p w14:paraId="3FD8D49D" w14:textId="77777777" w:rsidR="002F2538" w:rsidRDefault="002F2538" w:rsidP="00DE4E2C">
      <w:pPr>
        <w:spacing w:after="0" w:line="360" w:lineRule="auto"/>
        <w:jc w:val="both"/>
        <w:rPr>
          <w:rFonts w:ascii="Arial" w:hAnsi="Arial" w:cs="Arial"/>
          <w:sz w:val="24"/>
          <w:szCs w:val="24"/>
        </w:rPr>
      </w:pPr>
    </w:p>
    <w:p w14:paraId="19977D94" w14:textId="77777777" w:rsidR="0064156C" w:rsidRPr="00AD6D69" w:rsidRDefault="0064156C" w:rsidP="00DE4E2C">
      <w:pPr>
        <w:spacing w:after="0" w:line="360" w:lineRule="auto"/>
        <w:jc w:val="both"/>
        <w:rPr>
          <w:sz w:val="24"/>
          <w:szCs w:val="24"/>
          <w:rFonts w:ascii="Arial" w:hAnsi="Arial" w:cs="Arial"/>
        </w:rPr>
      </w:pPr>
      <w:r>
        <w:rPr>
          <w:sz w:val="24"/>
          <w:rFonts w:ascii="Arial" w:hAnsi="Arial"/>
        </w:rPr>
        <w:t xml:space="preserve">Le linn an phróisis measúnaithe, tabharfaidh an RFTP tús áite d’iarratais ar thionscadal atá i gcomhréir le Spriocanna Forbartha Inbhuanaithe na Náisiún Aontaithe (SFInna), tionscadail a ghlacann cur chuige atá neamhdhíobhálach don timpeallacht agus tionscadail a chaomhnaíonn agus a chuireann le bithéagsúlacht.</w:t>
      </w:r>
    </w:p>
    <w:p w14:paraId="208B56DC" w14:textId="77777777" w:rsidR="00B656CC" w:rsidRDefault="00B656CC" w:rsidP="00FA1563">
      <w:pPr>
        <w:spacing w:after="0" w:line="360" w:lineRule="auto"/>
        <w:jc w:val="both"/>
        <w:rPr>
          <w:rFonts w:ascii="Arial" w:hAnsi="Arial" w:cs="Arial"/>
          <w:sz w:val="24"/>
          <w:szCs w:val="24"/>
        </w:rPr>
      </w:pPr>
    </w:p>
    <w:p w14:paraId="14395EDC" w14:textId="204F62BB" w:rsidR="00FA1563" w:rsidRPr="00AD6D69" w:rsidRDefault="00FA1563" w:rsidP="00FA1563">
      <w:pPr>
        <w:spacing w:after="0" w:line="360" w:lineRule="auto"/>
        <w:jc w:val="both"/>
        <w:rPr>
          <w:sz w:val="24"/>
          <w:szCs w:val="24"/>
          <w:rFonts w:ascii="Arial" w:hAnsi="Arial" w:cs="Arial"/>
        </w:rPr>
      </w:pPr>
      <w:r>
        <w:rPr>
          <w:sz w:val="24"/>
          <w:rFonts w:ascii="Arial" w:hAnsi="Arial"/>
        </w:rPr>
        <w:t xml:space="preserve">Glacfaidh an Roinn go díreach le hiarratais faoin mbeart seo a thagann ó eagraíochtaí/grúpaí ionadaíocha bunaithe a fheidhmíonn ar na hoileáin nó ón údarás áitiúil cuí.</w:t>
      </w:r>
    </w:p>
    <w:p w14:paraId="72819EF6" w14:textId="77777777" w:rsidR="00A91371" w:rsidRDefault="00A91371" w:rsidP="002875E0">
      <w:pPr>
        <w:spacing w:after="0" w:line="360" w:lineRule="auto"/>
        <w:contextualSpacing/>
        <w:jc w:val="both"/>
        <w:rPr>
          <w:rFonts w:ascii="Arial" w:hAnsi="Arial" w:cs="Arial"/>
          <w:b/>
          <w:bCs/>
          <w:sz w:val="24"/>
          <w:szCs w:val="24"/>
        </w:rPr>
      </w:pPr>
    </w:p>
    <w:p w14:paraId="53FE91A6" w14:textId="2931B1E0" w:rsidR="0094035B" w:rsidRDefault="00FD725F" w:rsidP="002875E0">
      <w:pPr>
        <w:spacing w:after="0" w:line="360" w:lineRule="auto"/>
        <w:contextualSpacing/>
        <w:jc w:val="both"/>
        <w:rPr>
          <w:b/>
          <w:bCs/>
          <w:sz w:val="24"/>
          <w:szCs w:val="24"/>
          <w:rFonts w:ascii="Arial" w:hAnsi="Arial" w:cs="Arial"/>
        </w:rPr>
      </w:pPr>
      <w:r>
        <w:rPr>
          <w:b/>
          <w:sz w:val="24"/>
          <w:rFonts w:ascii="Arial" w:hAnsi="Arial"/>
        </w:rPr>
        <w:t xml:space="preserve">Ceantar CLÁR Incháilithe</w:t>
      </w:r>
    </w:p>
    <w:p w14:paraId="37769B17" w14:textId="79BD63BC" w:rsidR="00D7189C" w:rsidRDefault="00CA4335" w:rsidP="002875E0">
      <w:pPr>
        <w:spacing w:after="0" w:line="360" w:lineRule="auto"/>
        <w:jc w:val="both"/>
        <w:rPr>
          <w:b/>
          <w:sz w:val="24"/>
          <w:szCs w:val="24"/>
          <w:rFonts w:ascii="Arial" w:hAnsi="Arial" w:cs="Arial"/>
        </w:rPr>
      </w:pPr>
      <w:r>
        <w:rPr>
          <w:sz w:val="24"/>
          <w:rFonts w:ascii="Arial" w:hAnsi="Arial"/>
        </w:rPr>
        <w:t xml:space="preserve">Maoineoidh an beart seo tionscadail ar oileáin amach ó chósta na tíre ar a bhfuil daoine ina gcónaí.</w:t>
      </w:r>
      <w:r>
        <w:rPr>
          <w:sz w:val="24"/>
          <w:rFonts w:ascii="Arial" w:hAnsi="Arial"/>
        </w:rPr>
        <w:t xml:space="preserve"> </w:t>
      </w:r>
      <w:r>
        <w:rPr>
          <w:sz w:val="24"/>
          <w:rFonts w:ascii="Arial" w:hAnsi="Arial"/>
        </w:rPr>
        <w:t xml:space="preserve">Bunaítear incháilitheacht CLÁR ar bheith lonnaithe go fisiciúil laistigh de Thoghroinn Ceantair CLÁR ainmnithe.</w:t>
      </w:r>
      <w:r>
        <w:rPr>
          <w:sz w:val="24"/>
          <w:rFonts w:ascii="Arial" w:hAnsi="Arial"/>
        </w:rPr>
        <w:t xml:space="preserve"> </w:t>
      </w:r>
    </w:p>
    <w:p w14:paraId="5613B711" w14:textId="77777777" w:rsidR="00D7189C" w:rsidRDefault="00D7189C" w:rsidP="002875E0">
      <w:pPr>
        <w:spacing w:after="0" w:line="360" w:lineRule="auto"/>
        <w:contextualSpacing/>
        <w:jc w:val="both"/>
        <w:rPr>
          <w:rFonts w:ascii="Arial" w:hAnsi="Arial" w:cs="Arial"/>
          <w:b/>
          <w:sz w:val="24"/>
          <w:szCs w:val="24"/>
        </w:rPr>
      </w:pPr>
    </w:p>
    <w:p w14:paraId="53FE91B0" w14:textId="1ABF14A0" w:rsidR="0094035B" w:rsidRDefault="0094035B" w:rsidP="002875E0">
      <w:pPr>
        <w:spacing w:after="0" w:line="360" w:lineRule="auto"/>
        <w:contextualSpacing/>
        <w:jc w:val="both"/>
        <w:rPr>
          <w:b/>
          <w:sz w:val="24"/>
          <w:szCs w:val="24"/>
          <w:rFonts w:ascii="Arial" w:hAnsi="Arial" w:cs="Arial"/>
        </w:rPr>
      </w:pPr>
      <w:r>
        <w:rPr>
          <w:b/>
          <w:sz w:val="24"/>
          <w:rFonts w:ascii="Arial" w:hAnsi="Arial"/>
        </w:rPr>
        <w:t xml:space="preserve">Ráta Cúnaimh</w:t>
      </w:r>
    </w:p>
    <w:p w14:paraId="2F86FB45" w14:textId="77777777" w:rsidR="000B4D29" w:rsidRDefault="000B4D29" w:rsidP="002875E0">
      <w:pPr>
        <w:spacing w:after="0" w:line="360" w:lineRule="auto"/>
        <w:contextualSpacing/>
        <w:jc w:val="both"/>
        <w:rPr>
          <w:rFonts w:ascii="Arial" w:hAnsi="Arial" w:cs="Arial"/>
          <w:b/>
          <w:sz w:val="24"/>
          <w:szCs w:val="24"/>
        </w:rPr>
      </w:pPr>
    </w:p>
    <w:p w14:paraId="1823A025" w14:textId="12587268" w:rsidR="001B699A" w:rsidRPr="00BA3436" w:rsidRDefault="001B699A" w:rsidP="0052589E">
      <w:pPr>
        <w:pStyle w:val="ListParagraph"/>
        <w:numPr>
          <w:ilvl w:val="0"/>
          <w:numId w:val="48"/>
        </w:numPr>
        <w:rPr>
          <w:b/>
          <w:sz w:val="24"/>
          <w:szCs w:val="24"/>
          <w:rFonts w:ascii="Arial" w:hAnsi="Arial" w:cs="Arial"/>
        </w:rPr>
      </w:pPr>
      <w:r>
        <w:rPr>
          <w:b/>
          <w:sz w:val="24"/>
          <w:rFonts w:ascii="Arial" w:hAnsi="Arial"/>
        </w:rPr>
        <w:t xml:space="preserve">Iompar Pobail ar na hOileáin</w:t>
      </w:r>
    </w:p>
    <w:p w14:paraId="34E1B547" w14:textId="37B8E5D3" w:rsidR="007B1D0B" w:rsidRPr="00AD6D69" w:rsidRDefault="007B1D0B" w:rsidP="00AD6D69">
      <w:pPr>
        <w:spacing w:after="0" w:line="360" w:lineRule="auto"/>
        <w:jc w:val="both"/>
        <w:rPr>
          <w:sz w:val="24"/>
          <w:szCs w:val="24"/>
          <w:rFonts w:ascii="Arial" w:hAnsi="Arial" w:cs="Arial"/>
        </w:rPr>
      </w:pPr>
      <w:r>
        <w:rPr>
          <w:sz w:val="24"/>
          <w:rFonts w:ascii="Arial" w:hAnsi="Arial"/>
        </w:rPr>
        <w:t xml:space="preserve">Mura gcomhaontaítear a mhalairt leis an Roinn, ní mór d'fheithiclí a fhaigheann maoiniú CLÁR a bheith leictreach/hibrideach de réir ghealltanais an Phlean um Ghníomhú ar son na hAeráide astaíochtaí a laghdú agus spleáchas ar bhreoslaí iontaise allmhairithe a laghdú.</w:t>
      </w:r>
    </w:p>
    <w:p w14:paraId="164ED232" w14:textId="77777777" w:rsidR="003415AD" w:rsidRPr="00AD6D69" w:rsidRDefault="003415AD" w:rsidP="00AD6D69">
      <w:pPr>
        <w:rPr>
          <w:rFonts w:ascii="Arial" w:hAnsi="Arial" w:cs="Arial"/>
          <w:b/>
          <w:sz w:val="24"/>
          <w:szCs w:val="24"/>
        </w:rPr>
      </w:pPr>
    </w:p>
    <w:p w14:paraId="43A06ADE" w14:textId="77777777" w:rsidR="00BA287C" w:rsidRDefault="003A0082" w:rsidP="000B4D29">
      <w:pPr>
        <w:spacing w:after="0" w:line="360" w:lineRule="auto"/>
        <w:jc w:val="both"/>
        <w:rPr>
          <w:sz w:val="24"/>
          <w:szCs w:val="24"/>
          <w:rFonts w:ascii="Arial" w:hAnsi="Arial" w:cs="Arial"/>
        </w:rPr>
      </w:pPr>
      <w:r>
        <w:rPr>
          <w:sz w:val="24"/>
          <w:rFonts w:ascii="Arial" w:hAnsi="Arial"/>
        </w:rPr>
        <w:t xml:space="preserve">Cuirfear suas le 90% den chostas iomlán a bhainfeadh le bus/feithicil pobail hibrideach nó leictreach (feistiú san áireamh) le pointe luchtaithe leictrigh (a chumhachtaítear le grianphainéil PV) ar fáil faoin mbeart seo.</w:t>
      </w:r>
      <w:r>
        <w:rPr>
          <w:sz w:val="24"/>
          <w:rFonts w:ascii="Arial" w:hAnsi="Arial"/>
        </w:rPr>
        <w:t xml:space="preserve"> </w:t>
      </w:r>
    </w:p>
    <w:p w14:paraId="057DFE2B" w14:textId="77777777" w:rsidR="00BA287C" w:rsidRDefault="00BA287C" w:rsidP="000B4D29">
      <w:pPr>
        <w:spacing w:after="0" w:line="360" w:lineRule="auto"/>
        <w:jc w:val="both"/>
        <w:rPr>
          <w:rFonts w:ascii="Arial" w:hAnsi="Arial" w:cs="Arial"/>
          <w:sz w:val="24"/>
          <w:szCs w:val="24"/>
        </w:rPr>
      </w:pPr>
    </w:p>
    <w:p w14:paraId="489800ED" w14:textId="68EFB286" w:rsidR="00DC02E1" w:rsidRDefault="003A0082" w:rsidP="000B4D29">
      <w:pPr>
        <w:spacing w:after="0" w:line="360" w:lineRule="auto"/>
        <w:jc w:val="both"/>
        <w:rPr>
          <w:sz w:val="24"/>
          <w:szCs w:val="24"/>
          <w:rFonts w:ascii="Arial" w:hAnsi="Arial" w:cs="Arial"/>
        </w:rPr>
      </w:pPr>
      <w:r>
        <w:rPr>
          <w:sz w:val="24"/>
          <w:rFonts w:ascii="Arial" w:hAnsi="Arial"/>
        </w:rPr>
        <w:t xml:space="preserve">€100,000 an t-uasdeontas atá ar fáil d’fheithicil, ag ardú go dtí €120,000 nuair a áirítear grianphainéil agus pointe luchtaithe.</w:t>
      </w:r>
      <w:r>
        <w:rPr>
          <w:sz w:val="24"/>
          <w:rFonts w:ascii="Arial" w:hAnsi="Arial"/>
        </w:rPr>
        <w:t xml:space="preserve"> </w:t>
      </w:r>
      <w:r>
        <w:rPr>
          <w:sz w:val="24"/>
          <w:rFonts w:ascii="Arial" w:hAnsi="Arial"/>
        </w:rPr>
        <w:t xml:space="preserve">Iarratas amháin ar a mhéad in aghaidh an Oileáin.</w:t>
      </w:r>
      <w:r>
        <w:rPr>
          <w:sz w:val="24"/>
          <w:rFonts w:ascii="Arial" w:hAnsi="Arial"/>
        </w:rPr>
        <w:t xml:space="preserve"> </w:t>
      </w:r>
      <w:r>
        <w:rPr>
          <w:sz w:val="24"/>
          <w:rFonts w:ascii="Arial" w:hAnsi="Arial"/>
        </w:rPr>
        <w:t xml:space="preserve">Tá ranníocaíocht maoinithe meaitseála 10% ag teastáil.</w:t>
      </w:r>
      <w:r>
        <w:rPr>
          <w:sz w:val="24"/>
          <w:rFonts w:ascii="Arial" w:hAnsi="Arial"/>
        </w:rPr>
        <w:t xml:space="preserve"> </w:t>
      </w:r>
      <w:r>
        <w:rPr>
          <w:sz w:val="24"/>
          <w:rFonts w:ascii="Arial" w:hAnsi="Arial"/>
        </w:rPr>
        <w:t xml:space="preserve">Féadfar glacadh le ranníocaíochtaí daonchairdiúla mar chuid den chostas maoinithe meaitseála nó mar an gcostas maoinithe meaitseála iomlán.</w:t>
      </w:r>
      <w:r>
        <w:rPr>
          <w:sz w:val="24"/>
          <w:rFonts w:ascii="Arial" w:hAnsi="Arial"/>
        </w:rPr>
        <w:t xml:space="preserve"> </w:t>
      </w:r>
    </w:p>
    <w:p w14:paraId="4EA0B0DF" w14:textId="77777777" w:rsidR="00CE6211" w:rsidRDefault="00CE6211" w:rsidP="000B4D29">
      <w:pPr>
        <w:spacing w:after="0" w:line="360" w:lineRule="auto"/>
        <w:jc w:val="both"/>
        <w:rPr>
          <w:rFonts w:ascii="Arial" w:hAnsi="Arial" w:cs="Arial"/>
          <w:sz w:val="24"/>
          <w:szCs w:val="24"/>
        </w:rPr>
      </w:pPr>
    </w:p>
    <w:p w14:paraId="7D7CA05C" w14:textId="4571A944" w:rsidR="00CE6211" w:rsidRPr="007D4BC4" w:rsidRDefault="00CE6211" w:rsidP="000B4D29">
      <w:pPr>
        <w:spacing w:after="0" w:line="360" w:lineRule="auto"/>
        <w:jc w:val="both"/>
        <w:rPr>
          <w:b/>
          <w:sz w:val="24"/>
          <w:szCs w:val="24"/>
          <w:rFonts w:ascii="Arial" w:hAnsi="Arial" w:cs="Arial"/>
        </w:rPr>
      </w:pPr>
      <w:r>
        <w:rPr>
          <w:b/>
          <w:sz w:val="24"/>
          <w:rFonts w:ascii="Arial" w:hAnsi="Arial"/>
        </w:rPr>
        <w:t xml:space="preserve">Ní mór an maoiniú meaitseála a bheith i bhfeidhm an tráth a dhéantar an t-iarratas.</w:t>
      </w:r>
    </w:p>
    <w:p w14:paraId="49950DC0" w14:textId="77777777" w:rsidR="008003FD" w:rsidRDefault="008003FD" w:rsidP="0052589E">
      <w:pPr>
        <w:spacing w:after="0" w:line="360" w:lineRule="auto"/>
        <w:ind w:right="103"/>
        <w:jc w:val="both"/>
        <w:rPr>
          <w:rFonts w:ascii="Arial" w:hAnsi="Arial" w:cs="Arial"/>
          <w:b/>
          <w:sz w:val="24"/>
          <w:szCs w:val="24"/>
          <w:highlight w:val="yellow"/>
        </w:rPr>
      </w:pPr>
    </w:p>
    <w:p w14:paraId="48A68E51" w14:textId="2B1A9477" w:rsidR="006E5564" w:rsidRPr="0052589E" w:rsidRDefault="003415AD" w:rsidP="0052589E">
      <w:pPr>
        <w:pStyle w:val="ListParagraph"/>
        <w:numPr>
          <w:ilvl w:val="0"/>
          <w:numId w:val="48"/>
        </w:numPr>
        <w:rPr>
          <w:b/>
          <w:sz w:val="24"/>
          <w:szCs w:val="24"/>
          <w:rFonts w:ascii="Arial" w:hAnsi="Arial" w:cs="Arial"/>
        </w:rPr>
      </w:pPr>
      <w:r>
        <w:rPr>
          <w:b/>
          <w:sz w:val="24"/>
          <w:rFonts w:ascii="Arial" w:hAnsi="Arial"/>
        </w:rPr>
        <w:t xml:space="preserve">Taitneamhachtaí Pobail</w:t>
      </w:r>
    </w:p>
    <w:p w14:paraId="75DF436E" w14:textId="373EF176" w:rsidR="006E5564" w:rsidRPr="0052589E" w:rsidRDefault="006E5564" w:rsidP="0052589E">
      <w:pPr>
        <w:spacing w:after="0" w:line="360" w:lineRule="auto"/>
        <w:ind w:right="103"/>
        <w:jc w:val="both"/>
        <w:rPr>
          <w:b/>
          <w:sz w:val="24"/>
          <w:szCs w:val="24"/>
          <w:highlight w:val="yellow"/>
          <w:rFonts w:ascii="Arial" w:hAnsi="Arial" w:cs="Arial"/>
        </w:rPr>
      </w:pPr>
      <w:r>
        <w:rPr>
          <w:sz w:val="24"/>
          <w:rFonts w:ascii="Arial" w:hAnsi="Arial"/>
        </w:rPr>
        <w:t xml:space="preserve">Cuirfear suas le 90% den chostas iomlán ar fáil faoi scéim faoi réir dheontas uasta €50,000.</w:t>
      </w:r>
    </w:p>
    <w:p w14:paraId="7633D804" w14:textId="7A42FBBA" w:rsidR="008C0ECF" w:rsidRDefault="008C0ECF" w:rsidP="002875E0">
      <w:pPr>
        <w:spacing w:after="0" w:line="360" w:lineRule="auto"/>
        <w:ind w:right="103"/>
        <w:jc w:val="both"/>
        <w:rPr>
          <w:rFonts w:ascii="Arial" w:hAnsi="Arial" w:cs="Arial"/>
          <w:b/>
          <w:sz w:val="24"/>
          <w:szCs w:val="24"/>
        </w:rPr>
      </w:pPr>
    </w:p>
    <w:p w14:paraId="346BDC1E" w14:textId="05CFD527" w:rsidR="000C010E" w:rsidRPr="001F6523" w:rsidRDefault="000C010E" w:rsidP="002875E0">
      <w:pPr>
        <w:spacing w:after="0" w:line="360" w:lineRule="auto"/>
        <w:jc w:val="both"/>
        <w:rPr>
          <w:b/>
          <w:bCs/>
          <w:sz w:val="24"/>
          <w:szCs w:val="24"/>
          <w:rFonts w:ascii="Arial" w:hAnsi="Arial" w:cs="Arial"/>
        </w:rPr>
      </w:pPr>
      <w:r>
        <w:rPr>
          <w:b/>
          <w:sz w:val="24"/>
          <w:rFonts w:ascii="Arial" w:hAnsi="Arial"/>
        </w:rPr>
        <w:t xml:space="preserve">Critéir Mheasúnachta</w:t>
      </w:r>
    </w:p>
    <w:p w14:paraId="28E8280B" w14:textId="7F678B28" w:rsidR="000C010E" w:rsidRDefault="000C010E" w:rsidP="002875E0">
      <w:pPr>
        <w:spacing w:after="0" w:line="360" w:lineRule="auto"/>
        <w:jc w:val="both"/>
        <w:rPr>
          <w:bCs/>
          <w:sz w:val="24"/>
          <w:szCs w:val="24"/>
          <w:rFonts w:ascii="Arial" w:hAnsi="Arial" w:cs="Arial"/>
        </w:rPr>
      </w:pPr>
      <w:r>
        <w:rPr>
          <w:sz w:val="24"/>
          <w:rFonts w:ascii="Arial" w:hAnsi="Arial"/>
        </w:rPr>
        <w:t xml:space="preserve">Is ceart a thabhairt ar aird go mbreithneofar roinnt cúinsí agus na hiarratais a gheofar a mheasúnú, lena n-áireofar an t-ord tosaíochta táscach (nuair is infheidhme); réimse, meascán, cáilíocht, agus tionchar na dtionscadal beartaithe; maoiniú a fuarthas roimhe seo agus cúinsí ábhartha eile.</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0449AEF1" w:rsidR="000C010E" w:rsidRPr="00F7485F" w:rsidRDefault="000C010E" w:rsidP="002875E0">
      <w:pPr>
        <w:spacing w:after="0" w:line="360" w:lineRule="auto"/>
        <w:ind w:right="103"/>
        <w:jc w:val="both"/>
        <w:rPr>
          <w:sz w:val="24"/>
          <w:szCs w:val="24"/>
          <w:rFonts w:ascii="Arial" w:hAnsi="Arial" w:cs="Arial"/>
        </w:rPr>
      </w:pPr>
      <w:r>
        <w:rPr>
          <w:sz w:val="24"/>
          <w:rFonts w:ascii="Arial" w:hAnsi="Arial"/>
        </w:rPr>
        <w:t xml:space="preserve">Ní mór don iarratasóir a chinntiú go mbeidh an fhoirm iarratais comhlánaithe go hiomlán agus i gcomhréir leis an Achoimre ar Scéim 2024.</w:t>
      </w:r>
      <w:r>
        <w:rPr>
          <w:sz w:val="24"/>
          <w:rFonts w:ascii="Arial" w:hAnsi="Arial"/>
        </w:rPr>
        <w:t xml:space="preserve"> </w:t>
      </w:r>
    </w:p>
    <w:p w14:paraId="387C5114" w14:textId="6991C1C4" w:rsidR="00A91371" w:rsidRDefault="00A91371" w:rsidP="002875E0">
      <w:pPr>
        <w:spacing w:after="0" w:line="360" w:lineRule="auto"/>
        <w:ind w:right="103"/>
        <w:jc w:val="both"/>
        <w:rPr>
          <w:rFonts w:ascii="Arial" w:hAnsi="Arial" w:cs="Arial"/>
          <w:b/>
          <w:sz w:val="24"/>
          <w:szCs w:val="24"/>
        </w:rPr>
      </w:pPr>
    </w:p>
    <w:p w14:paraId="17C36182" w14:textId="582CDB5B" w:rsidR="00CE6211" w:rsidRDefault="00CE6211" w:rsidP="002875E0">
      <w:pPr>
        <w:spacing w:after="0" w:line="360" w:lineRule="auto"/>
        <w:ind w:right="103"/>
        <w:jc w:val="both"/>
        <w:rPr>
          <w:rFonts w:ascii="Arial" w:hAnsi="Arial" w:cs="Arial"/>
          <w:b/>
          <w:sz w:val="24"/>
          <w:szCs w:val="24"/>
        </w:rPr>
      </w:pPr>
    </w:p>
    <w:p w14:paraId="4BE80561" w14:textId="77777777" w:rsidR="00CE6211" w:rsidRDefault="00CE6211" w:rsidP="002875E0">
      <w:pPr>
        <w:spacing w:after="0" w:line="360" w:lineRule="auto"/>
        <w:ind w:right="103"/>
        <w:jc w:val="both"/>
        <w:rPr>
          <w:rFonts w:ascii="Arial" w:hAnsi="Arial" w:cs="Arial"/>
          <w:b/>
          <w:sz w:val="24"/>
          <w:szCs w:val="24"/>
        </w:rPr>
      </w:pPr>
    </w:p>
    <w:p w14:paraId="53FE91B5" w14:textId="02E178BE" w:rsidR="001F0E6D" w:rsidRDefault="003920E5" w:rsidP="002875E0">
      <w:pPr>
        <w:spacing w:after="0" w:line="360" w:lineRule="auto"/>
        <w:ind w:right="103"/>
        <w:jc w:val="both"/>
        <w:rPr>
          <w:b/>
          <w:sz w:val="24"/>
          <w:szCs w:val="24"/>
          <w:highlight w:val="yellow"/>
          <w:rFonts w:ascii="Arial" w:hAnsi="Arial" w:cs="Arial"/>
        </w:rPr>
      </w:pPr>
      <w:r>
        <w:rPr>
          <w:b/>
          <w:sz w:val="24"/>
          <w:rFonts w:ascii="Arial" w:hAnsi="Arial"/>
        </w:rPr>
        <w:t xml:space="preserve">Riachtanas maidir le Soláthar</w:t>
      </w:r>
      <w:r>
        <w:rPr>
          <w:b/>
          <w:sz w:val="24"/>
          <w:rFonts w:ascii="Arial" w:hAnsi="Arial"/>
        </w:rPr>
        <w:t xml:space="preserve"> </w:t>
      </w:r>
      <w:r>
        <w:rPr>
          <w:b/>
          <w:sz w:val="24"/>
          <w:highlight w:val="yellow"/>
          <w:rFonts w:ascii="Arial" w:hAnsi="Arial"/>
        </w:rPr>
        <w:t xml:space="preserve"> </w:t>
      </w:r>
    </w:p>
    <w:p w14:paraId="21009405" w14:textId="17E04206" w:rsidR="002875E0" w:rsidRDefault="002875E0" w:rsidP="002875E0">
      <w:pPr>
        <w:spacing w:after="0" w:line="360" w:lineRule="auto"/>
        <w:jc w:val="both"/>
        <w:rPr>
          <w:rFonts w:ascii="Arial" w:hAnsi="Arial" w:cs="Arial"/>
          <w:b/>
          <w:sz w:val="24"/>
          <w:szCs w:val="24"/>
        </w:rPr>
      </w:pPr>
    </w:p>
    <w:p w14:paraId="21D7AB3C" w14:textId="1053C1D5" w:rsidR="00A57BF4" w:rsidRDefault="008B6AE0" w:rsidP="002875E0">
      <w:pPr>
        <w:spacing w:after="0" w:line="360" w:lineRule="auto"/>
        <w:jc w:val="both"/>
        <w:rPr>
          <w:sz w:val="24"/>
          <w:szCs w:val="24"/>
          <w:rFonts w:ascii="Arial" w:hAnsi="Arial" w:cs="Arial"/>
        </w:rPr>
      </w:pPr>
      <w:r>
        <w:t xml:space="preserve">Chun treoir a fháil maidir le soláthar agus na ceanglais is cothroime le dáta, déan teagmháil leis an Oifig um Sholáthar Rialtais (suíomh gréasáin: www.OGP.gov.ie; ríomhphost</w:t>
      </w:r>
      <w:r>
        <w:rPr>
          <w:sz w:val="24"/>
          <w:rFonts w:ascii="Arial" w:hAnsi="Arial"/>
        </w:rPr>
        <w:t xml:space="preserve">: </w:t>
      </w:r>
      <w:hyperlink r:id="rId18" w:history="1">
        <w:r>
          <w:rPr>
            <w:color w:val="0000FF"/>
            <w:sz w:val="24"/>
            <w:u w:val="single"/>
            <w:rFonts w:ascii="Arial" w:hAnsi="Arial"/>
          </w:rPr>
          <w:t xml:space="preserve">support@OGP.gov.ie</w:t>
        </w:r>
      </w:hyperlink>
      <w:r>
        <w:rPr>
          <w:sz w:val="24"/>
          <w:rFonts w:ascii="Arial" w:hAnsi="Arial"/>
        </w:rPr>
        <w:t xml:space="preserve"> </w:t>
      </w:r>
    </w:p>
    <w:p w14:paraId="10AF2FE5" w14:textId="7984A09D" w:rsidR="009A365F" w:rsidRDefault="009A365F" w:rsidP="002875E0">
      <w:pPr>
        <w:spacing w:after="0" w:line="360" w:lineRule="auto"/>
        <w:jc w:val="both"/>
        <w:rPr>
          <w:rFonts w:ascii="Arial" w:hAnsi="Arial" w:cs="Arial"/>
          <w:sz w:val="24"/>
          <w:szCs w:val="24"/>
        </w:rPr>
      </w:pPr>
    </w:p>
    <w:p w14:paraId="70129687" w14:textId="3FAADE31" w:rsidR="009A365F" w:rsidRPr="00A57BF4" w:rsidRDefault="009A365F" w:rsidP="002875E0">
      <w:pPr>
        <w:spacing w:after="0" w:line="360" w:lineRule="auto"/>
        <w:jc w:val="both"/>
        <w:rPr>
          <w:sz w:val="24"/>
          <w:szCs w:val="24"/>
          <w:rFonts w:ascii="Arial" w:hAnsi="Arial" w:cs="Arial"/>
        </w:rPr>
      </w:pPr>
      <w:r>
        <w:rPr>
          <w:sz w:val="24"/>
          <w:rFonts w:ascii="Arial" w:hAnsi="Arial"/>
        </w:rPr>
        <w:t xml:space="preserve">Tabhair do d’aire go bhféadfadh pionós a bheith i gceist mura leantar na treoracha soláthair phoiblí.</w:t>
      </w:r>
    </w:p>
    <w:p w14:paraId="39A41C4E" w14:textId="15DF8842" w:rsidR="005B3F75" w:rsidRDefault="005B3F75" w:rsidP="002875E0">
      <w:pPr>
        <w:spacing w:after="0" w:line="360" w:lineRule="auto"/>
        <w:contextualSpacing/>
        <w:jc w:val="both"/>
        <w:rPr>
          <w:rFonts w:ascii="Arial" w:hAnsi="Arial" w:cs="Arial"/>
          <w:b/>
          <w:sz w:val="24"/>
          <w:szCs w:val="24"/>
        </w:rPr>
      </w:pPr>
    </w:p>
    <w:p w14:paraId="6690C9AE" w14:textId="77777777" w:rsidR="00B656CC" w:rsidRDefault="00B656CC" w:rsidP="002875E0">
      <w:pPr>
        <w:spacing w:after="0" w:line="360" w:lineRule="auto"/>
        <w:contextualSpacing/>
        <w:jc w:val="both"/>
        <w:rPr>
          <w:rFonts w:ascii="Arial" w:hAnsi="Arial" w:cs="Arial"/>
          <w:b/>
          <w:sz w:val="24"/>
          <w:szCs w:val="24"/>
        </w:rPr>
      </w:pPr>
    </w:p>
    <w:p w14:paraId="57B8A7AA" w14:textId="1DD0992B" w:rsidR="005B3F75" w:rsidRDefault="007814AB" w:rsidP="002875E0">
      <w:pPr>
        <w:spacing w:after="0" w:line="360" w:lineRule="auto"/>
        <w:contextualSpacing/>
        <w:jc w:val="both"/>
        <w:rPr>
          <w:b/>
          <w:sz w:val="24"/>
          <w:szCs w:val="24"/>
          <w:rFonts w:ascii="Arial" w:hAnsi="Arial" w:cs="Arial"/>
        </w:rPr>
      </w:pPr>
      <w:r>
        <w:rPr>
          <w:b/>
          <w:sz w:val="24"/>
          <w:rFonts w:ascii="Arial" w:hAnsi="Arial"/>
        </w:rPr>
        <w:t xml:space="preserve">An Próiseas Iarratais</w:t>
      </w:r>
      <w:r>
        <w:rPr>
          <w:b/>
          <w:sz w:val="24"/>
          <w:rFonts w:ascii="Arial" w:hAnsi="Arial"/>
        </w:rPr>
        <w:t xml:space="preserve"> </w:t>
      </w:r>
    </w:p>
    <w:p w14:paraId="764015AE" w14:textId="77777777" w:rsidR="007D4BC4" w:rsidRDefault="007D4BC4" w:rsidP="00701197">
      <w:pPr>
        <w:spacing w:after="0" w:line="360" w:lineRule="auto"/>
        <w:contextualSpacing/>
        <w:jc w:val="both"/>
        <w:rPr>
          <w:rFonts w:ascii="Arial" w:hAnsi="Arial" w:cs="Arial"/>
          <w:b/>
          <w:sz w:val="24"/>
          <w:szCs w:val="24"/>
        </w:rPr>
      </w:pPr>
    </w:p>
    <w:p w14:paraId="16FBE5E6" w14:textId="51D1BCAD" w:rsidR="00701197" w:rsidRPr="00797FFE" w:rsidRDefault="007814AB" w:rsidP="00701197">
      <w:pPr>
        <w:spacing w:after="0" w:line="360" w:lineRule="auto"/>
        <w:contextualSpacing/>
        <w:jc w:val="both"/>
        <w:rPr>
          <w:sz w:val="24"/>
          <w:szCs w:val="24"/>
          <w:rFonts w:ascii="Arial" w:hAnsi="Arial" w:cs="Arial"/>
        </w:rPr>
      </w:pPr>
      <w:r>
        <w:rPr>
          <w:sz w:val="24"/>
          <w:b/>
          <w:bCs/>
          <w:rFonts w:ascii="Arial" w:hAnsi="Arial"/>
        </w:rPr>
        <w:t xml:space="preserve">Ní mór iarratais a chur ar aghaidh ar an bhfoirm iarratais Beart 3 - Oileáin na Tíre.</w:t>
      </w:r>
      <w:r>
        <w:rPr>
          <w:sz w:val="24"/>
          <w:b/>
          <w:rFonts w:ascii="Arial" w:hAnsi="Arial"/>
        </w:rPr>
        <w:t xml:space="preserve"> </w:t>
      </w:r>
      <w:r>
        <w:t xml:space="preserve"> </w:t>
      </w:r>
    </w:p>
    <w:p w14:paraId="353D5E8B" w14:textId="14921BC4" w:rsidR="00296D7F" w:rsidRDefault="00296D7F" w:rsidP="00701197">
      <w:pPr>
        <w:spacing w:after="0" w:line="360" w:lineRule="auto"/>
        <w:contextualSpacing/>
        <w:jc w:val="both"/>
        <w:rPr>
          <w:rFonts w:ascii="Arial" w:hAnsi="Arial" w:cs="Arial"/>
          <w:sz w:val="24"/>
          <w:szCs w:val="24"/>
        </w:rPr>
      </w:pPr>
    </w:p>
    <w:p w14:paraId="346EBAAA" w14:textId="42D30A42" w:rsidR="00701197" w:rsidRDefault="00701197" w:rsidP="00701197">
      <w:pPr>
        <w:spacing w:after="0" w:line="360" w:lineRule="auto"/>
        <w:contextualSpacing/>
        <w:jc w:val="both"/>
        <w:rPr>
          <w:sz w:val="24"/>
          <w:szCs w:val="24"/>
          <w:rFonts w:ascii="Arial" w:hAnsi="Arial" w:cs="Arial"/>
        </w:rPr>
      </w:pPr>
      <w:r>
        <w:rPr>
          <w:sz w:val="24"/>
          <w:rFonts w:ascii="Arial" w:hAnsi="Arial"/>
        </w:rPr>
        <w:t xml:space="preserve">Is ceart an fhaisnéis tacaíochta a iarrtar ar an bhfoirm iarratais a bheith ag gabháil le hiarratais, lena n-áirítear miondealú mionsonraithe ar na costais go léir, fianaise ar mhaoiniú meaitseála, meastachán a ndearnadh cur síos air roimhe seo ina measc.</w:t>
      </w:r>
      <w:r>
        <w:rPr>
          <w:sz w:val="24"/>
          <w:rFonts w:ascii="Arial" w:hAnsi="Arial"/>
        </w:rPr>
        <w:t xml:space="preserve">  </w:t>
      </w:r>
    </w:p>
    <w:p w14:paraId="284B4B4D" w14:textId="77777777" w:rsidR="00A91371" w:rsidRDefault="00A91371" w:rsidP="002875E0">
      <w:pPr>
        <w:spacing w:after="0" w:line="360" w:lineRule="auto"/>
        <w:contextualSpacing/>
        <w:jc w:val="both"/>
        <w:rPr>
          <w:rFonts w:ascii="Arial" w:hAnsi="Arial" w:cs="Arial"/>
          <w:b/>
          <w:sz w:val="24"/>
          <w:szCs w:val="24"/>
        </w:rPr>
      </w:pPr>
    </w:p>
    <w:p w14:paraId="53FE91B6" w14:textId="547BB13D" w:rsidR="007E1DDF" w:rsidRPr="00BF110B" w:rsidRDefault="004033BF" w:rsidP="002875E0">
      <w:pPr>
        <w:spacing w:after="0" w:line="360" w:lineRule="auto"/>
        <w:contextualSpacing/>
        <w:jc w:val="both"/>
        <w:rPr>
          <w:sz w:val="24"/>
          <w:szCs w:val="24"/>
          <w:rFonts w:ascii="Arial" w:hAnsi="Arial" w:cs="Arial"/>
        </w:rPr>
      </w:pPr>
      <w:r>
        <w:rPr>
          <w:b/>
          <w:sz w:val="24"/>
          <w:rFonts w:ascii="Arial" w:hAnsi="Arial"/>
        </w:rPr>
        <w:t xml:space="preserve">Socruithe maidir le Deontais a Íoc</w:t>
      </w:r>
    </w:p>
    <w:p w14:paraId="7D8A4F7A" w14:textId="2ACDC0A5" w:rsidR="00184D65" w:rsidRDefault="004033BF" w:rsidP="002875E0">
      <w:pPr>
        <w:spacing w:after="0" w:line="360" w:lineRule="auto"/>
        <w:contextualSpacing/>
        <w:jc w:val="both"/>
        <w:rPr>
          <w:sz w:val="24"/>
          <w:szCs w:val="24"/>
          <w:rFonts w:ascii="Arial" w:hAnsi="Arial" w:cs="Arial"/>
        </w:rPr>
      </w:pPr>
      <w:r>
        <w:rPr>
          <w:sz w:val="24"/>
          <w:rFonts w:ascii="Arial" w:hAnsi="Arial"/>
        </w:rPr>
        <w:t xml:space="preserve">Is ceart do ghrúpaí a thabhairt ar aird go n-íocfar an deontas ar bhonn caiteachas deimhnithe i.e. íocfar an deontas i ndiaidh don ghrúpa na hearraí a cheannach.</w:t>
      </w:r>
      <w:r>
        <w:rPr>
          <w:sz w:val="24"/>
          <w:rFonts w:ascii="Arial" w:hAnsi="Arial"/>
        </w:rPr>
        <w:t xml:space="preserve"> </w:t>
      </w:r>
      <w:r>
        <w:rPr>
          <w:sz w:val="24"/>
          <w:rFonts w:ascii="Arial" w:hAnsi="Arial"/>
        </w:rPr>
        <w:t xml:space="preserve">Seans go mbeidh ar ghrúpaí maoiniú eatramhach a shocrú chun méid an deontais a chlúdach fad a bheidh siad ag fanacht ar an íocaíocht sin ón Roinn.</w:t>
      </w:r>
      <w:r>
        <w:rPr>
          <w:sz w:val="24"/>
          <w:rFonts w:ascii="Arial" w:hAnsi="Arial"/>
        </w:rPr>
        <w:t xml:space="preserve"> </w:t>
      </w:r>
      <w:r>
        <w:rPr>
          <w:sz w:val="24"/>
          <w:b/>
          <w:rFonts w:ascii="Arial" w:hAnsi="Arial"/>
        </w:rPr>
        <w:t xml:space="preserve">NÍOR CHÓIR na hearraí/feithiclí a cheannach sula mbeidh na hiarratasóirí ar éirigh leo fógartha</w:t>
      </w:r>
      <w:r>
        <w:rPr>
          <w:sz w:val="24"/>
          <w:rFonts w:ascii="Arial" w:hAnsi="Arial"/>
        </w:rPr>
        <w:t xml:space="preserve">.</w:t>
      </w:r>
      <w:r>
        <w:rPr>
          <w:sz w:val="24"/>
          <w:rFonts w:ascii="Arial" w:hAnsi="Arial"/>
        </w:rPr>
        <w:t xml:space="preserve">  </w:t>
      </w:r>
    </w:p>
    <w:p w14:paraId="4DE3265A" w14:textId="53C80783" w:rsidR="00B313BE" w:rsidRDefault="00B313BE" w:rsidP="002875E0">
      <w:pPr>
        <w:spacing w:after="0" w:line="360" w:lineRule="auto"/>
        <w:contextualSpacing/>
        <w:jc w:val="both"/>
        <w:rPr>
          <w:rFonts w:ascii="Arial" w:hAnsi="Arial" w:cs="Arial"/>
          <w:sz w:val="24"/>
          <w:szCs w:val="24"/>
        </w:rPr>
      </w:pPr>
    </w:p>
    <w:p w14:paraId="4AE5E65D" w14:textId="77777777" w:rsidR="00CD0A87" w:rsidRDefault="00CD0A87" w:rsidP="002875E0">
      <w:pPr>
        <w:spacing w:after="0" w:line="360" w:lineRule="auto"/>
        <w:contextualSpacing/>
        <w:jc w:val="both"/>
        <w:rPr>
          <w:rFonts w:ascii="Arial" w:hAnsi="Arial" w:cs="Arial"/>
          <w:b/>
          <w:sz w:val="24"/>
          <w:szCs w:val="24"/>
        </w:rPr>
      </w:pPr>
    </w:p>
    <w:p w14:paraId="04A1FD72" w14:textId="77777777" w:rsidR="00CD0A87" w:rsidRDefault="00CD0A87" w:rsidP="002875E0">
      <w:pPr>
        <w:spacing w:after="0" w:line="360" w:lineRule="auto"/>
        <w:contextualSpacing/>
        <w:jc w:val="both"/>
        <w:rPr>
          <w:rFonts w:ascii="Arial" w:hAnsi="Arial" w:cs="Arial"/>
          <w:b/>
          <w:sz w:val="24"/>
          <w:szCs w:val="24"/>
        </w:rPr>
      </w:pPr>
    </w:p>
    <w:p w14:paraId="3BD5217B" w14:textId="403321BC" w:rsidR="00BA3436" w:rsidRPr="00BA3436" w:rsidRDefault="00BA3436" w:rsidP="002875E0">
      <w:pPr>
        <w:spacing w:after="0" w:line="360" w:lineRule="auto"/>
        <w:contextualSpacing/>
        <w:jc w:val="both"/>
        <w:rPr>
          <w:b/>
          <w:sz w:val="24"/>
          <w:szCs w:val="24"/>
          <w:rFonts w:ascii="Arial" w:hAnsi="Arial" w:cs="Arial"/>
        </w:rPr>
      </w:pPr>
      <w:r>
        <w:rPr>
          <w:b/>
          <w:sz w:val="24"/>
          <w:rFonts w:ascii="Arial" w:hAnsi="Arial"/>
        </w:rPr>
        <w:t xml:space="preserve">An Dáta Deiridh a nGlacfar le hIarratais</w:t>
      </w:r>
      <w:r>
        <w:rPr>
          <w:b/>
          <w:sz w:val="24"/>
          <w:rFonts w:ascii="Arial" w:hAnsi="Arial"/>
        </w:rPr>
        <w:t xml:space="preserve"> </w:t>
      </w:r>
    </w:p>
    <w:p w14:paraId="58851959" w14:textId="4B2B4ED2" w:rsidR="00AD6D69" w:rsidRPr="00AD6D69" w:rsidRDefault="00AD6D69" w:rsidP="00AD6D69">
      <w:pPr>
        <w:spacing w:after="0" w:line="360" w:lineRule="auto"/>
        <w:jc w:val="both"/>
        <w:rPr>
          <w:sz w:val="24"/>
          <w:szCs w:val="24"/>
          <w:rFonts w:ascii="Arial" w:hAnsi="Arial" w:cs="Arial"/>
        </w:rPr>
      </w:pPr>
      <w:r>
        <w:rPr>
          <w:sz w:val="24"/>
          <w:rFonts w:ascii="Arial" w:hAnsi="Arial"/>
        </w:rPr>
        <w:t xml:space="preserve">Is ceart iarratais a chur ar aghaidh go díreach ar ríomhphost chuig an Roinn ar </w:t>
      </w:r>
      <w:hyperlink r:id="rId19" w:history="1">
        <w:r>
          <w:rPr>
            <w:rStyle w:val="Hyperlink"/>
            <w:sz w:val="24"/>
            <w:rFonts w:ascii="Arial" w:hAnsi="Arial"/>
          </w:rPr>
          <w:t xml:space="preserve">CLAR@DRCD.gov.ie</w:t>
        </w:r>
      </w:hyperlink>
      <w:r>
        <w:t xml:space="preserve"> faoin19 Meitheamh 2024</w:t>
      </w:r>
    </w:p>
    <w:p w14:paraId="052A579B" w14:textId="77777777" w:rsidR="00AD6D69" w:rsidRPr="00BF110B" w:rsidRDefault="00AD6D69" w:rsidP="00AD6D69">
      <w:pPr>
        <w:spacing w:after="0" w:line="360" w:lineRule="auto"/>
        <w:contextualSpacing/>
        <w:jc w:val="both"/>
        <w:rPr>
          <w:rFonts w:ascii="Arial" w:hAnsi="Arial" w:cs="Arial"/>
          <w:sz w:val="24"/>
          <w:szCs w:val="24"/>
        </w:rPr>
      </w:pPr>
    </w:p>
    <w:p w14:paraId="34A40757" w14:textId="0BEA2B7A" w:rsidR="00AD6D69" w:rsidRDefault="00AD6D69" w:rsidP="00AD6D69">
      <w:pPr>
        <w:spacing w:after="0" w:line="360" w:lineRule="auto"/>
        <w:ind w:right="103"/>
        <w:jc w:val="both"/>
        <w:rPr>
          <w:sz w:val="24"/>
          <w:szCs w:val="24"/>
          <w:rFonts w:ascii="Arial" w:hAnsi="Arial" w:cs="Arial"/>
        </w:rPr>
      </w:pPr>
      <w:r>
        <w:rPr>
          <w:sz w:val="24"/>
          <w:rFonts w:ascii="Arial" w:hAnsi="Arial"/>
        </w:rPr>
        <w:t xml:space="preserve">Seans nach mbeidh an Roinn in ann bearta leantacha a dhéanamh maidir le doiciméadúchán a bheadh ar iarraidh nó foirmeacha iarratais neamhiomlána.</w:t>
      </w:r>
      <w:r>
        <w:rPr>
          <w:sz w:val="24"/>
          <w:rFonts w:ascii="Arial" w:hAnsi="Arial"/>
        </w:rPr>
        <w:t xml:space="preserve"> </w:t>
      </w:r>
      <w:r>
        <w:rPr>
          <w:sz w:val="24"/>
          <w:rFonts w:ascii="Arial" w:hAnsi="Arial"/>
        </w:rPr>
        <w:t xml:space="preserve">D’fhéadfadh sé tarlú nach mbreithneofaí foirmeacha iarratais neamhiomlána.</w:t>
      </w:r>
    </w:p>
    <w:p w14:paraId="13BA7065" w14:textId="77777777" w:rsidR="00AD6D69" w:rsidRDefault="00AD6D69" w:rsidP="00AD6D69">
      <w:pPr>
        <w:spacing w:after="0" w:line="360" w:lineRule="auto"/>
        <w:ind w:right="103"/>
        <w:jc w:val="both"/>
        <w:rPr>
          <w:rFonts w:ascii="Arial" w:hAnsi="Arial" w:cs="Arial"/>
          <w:sz w:val="24"/>
          <w:szCs w:val="24"/>
        </w:rPr>
      </w:pPr>
    </w:p>
    <w:p w14:paraId="727699B8" w14:textId="77777777" w:rsidR="00AD6D69" w:rsidRPr="00CF46A7" w:rsidRDefault="00AD6D69" w:rsidP="00AD6D69">
      <w:pPr>
        <w:spacing w:after="0" w:line="360" w:lineRule="auto"/>
        <w:ind w:right="103"/>
        <w:jc w:val="both"/>
        <w:rPr>
          <w:sz w:val="24"/>
          <w:szCs w:val="24"/>
          <w:rFonts w:ascii="Arial" w:hAnsi="Arial" w:cs="Arial"/>
        </w:rPr>
      </w:pPr>
      <w:r>
        <w:rPr>
          <w:sz w:val="24"/>
          <w:rFonts w:ascii="Arial" w:hAnsi="Arial"/>
        </w:rPr>
        <w:t xml:space="preserve">Mura mbeidh deimhniú faighte agat go bhfuil d’iarratas faighte againn laistigh de 10 lá oibre, déan teagmháil leis an Roinn trí ríomhphost a sheoladh chuig an seoladh ríomhphoist thíos.</w:t>
      </w:r>
    </w:p>
    <w:p w14:paraId="4AF42F8A" w14:textId="77777777" w:rsidR="00AD6D69" w:rsidRDefault="00AD6D69" w:rsidP="00AD6D69">
      <w:pPr>
        <w:spacing w:after="0" w:line="360" w:lineRule="auto"/>
        <w:contextualSpacing/>
        <w:jc w:val="center"/>
        <w:rPr>
          <w:rFonts w:ascii="Arial" w:hAnsi="Arial" w:cs="Arial"/>
          <w:b/>
          <w:sz w:val="24"/>
          <w:szCs w:val="24"/>
        </w:rPr>
      </w:pPr>
    </w:p>
    <w:p w14:paraId="14D0992D" w14:textId="77777777" w:rsidR="00AD6D69" w:rsidRPr="00010EBB" w:rsidRDefault="00AD6D69" w:rsidP="00AD6D69">
      <w:pPr>
        <w:spacing w:after="0" w:line="360" w:lineRule="auto"/>
        <w:jc w:val="center"/>
        <w:rPr>
          <w:b/>
          <w:sz w:val="24"/>
          <w:szCs w:val="24"/>
          <w:rFonts w:ascii="Arial" w:hAnsi="Arial" w:cs="Arial"/>
        </w:rPr>
      </w:pPr>
      <w:r>
        <w:rPr>
          <w:b/>
          <w:sz w:val="24"/>
          <w:rFonts w:ascii="Arial" w:hAnsi="Arial"/>
        </w:rPr>
        <w:t xml:space="preserve">Ba chóir aon fhiosruithe a sheoladh ar ríomhphost chuig </w:t>
      </w:r>
      <w:hyperlink r:id="rId20" w:history="1">
        <w:r>
          <w:rPr>
            <w:rStyle w:val="Hyperlink"/>
            <w:b/>
            <w:sz w:val="24"/>
            <w:rFonts w:ascii="Arial" w:hAnsi="Arial"/>
          </w:rPr>
          <w:t xml:space="preserve">CLAR@DRCD.gov.ie</w:t>
        </w:r>
      </w:hyperlink>
    </w:p>
    <w:p w14:paraId="531C7023"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5B94805F" w14:textId="77777777" w:rsidR="00CE6211" w:rsidRDefault="00CE6211" w:rsidP="00CE6211">
      <w:pPr>
        <w:spacing w:after="0" w:line="360" w:lineRule="auto"/>
      </w:pPr>
    </w:p>
    <w:p w14:paraId="2E689974" w14:textId="199DF389" w:rsidR="00456A1D" w:rsidRPr="00CE6211" w:rsidRDefault="00CE6211" w:rsidP="00CE6211">
      <w:pPr>
        <w:spacing w:after="0" w:line="360" w:lineRule="auto"/>
        <w:rPr>
          <w:b/>
          <w:sz w:val="24"/>
          <w:szCs w:val="24"/>
          <w:rFonts w:ascii="Arial" w:eastAsia="Calibri" w:hAnsi="Arial" w:cs="Arial"/>
        </w:rPr>
      </w:pPr>
      <w:r>
        <w:rPr>
          <w:b/>
          <w:sz w:val="24"/>
          <w:rFonts w:ascii="Arial" w:hAnsi="Arial"/>
        </w:rPr>
        <w:t xml:space="preserve">I gcás neamhchomhlíonadh leis na coinníollacha a dtugtar achoimre orthu nó le coinníollacha breise ar bith arna gcomhaontú i rith idirbheartaíocht conartha, d’fhéadfadh a bheith mar thoradh air sin go gcaithfí an cúnamh deontais go léir a bronnadh, nó cuid de, a aisíoc.</w:t>
      </w:r>
    </w:p>
    <w:p w14:paraId="0644A6A3"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7D298FD2"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4625A5FA"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2FE078A7"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0168F4A5"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02DC686B" w14:textId="6420CF3D"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59BB30FF" w14:textId="5EACF511"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C426871" w14:textId="15CE827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E706D9E" w14:textId="68EB05E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1B4F4E1C" w14:textId="7A7F66C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4977143" w14:textId="496A4A3A"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DAE6798" w14:textId="08A91C4F"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5AAFC2E9" w14:textId="67103B43"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4BE5EF1" w14:textId="5B1CC9E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A7B70CC" w14:textId="26B41CB4"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66BDEC92" w14:textId="0188EBA8"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CC54C9E" w14:textId="71FFF536"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36F014C" w14:textId="6AA447F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3B6AA6CD" w14:textId="63E118C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4D8112DD" w14:textId="7F0CAC22"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4347DC7" w14:textId="02A831EC"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98FD3A6" w14:textId="267FA757"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A4370DA" w14:textId="6793F58A"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4BA1FDBE" w14:textId="5F574C5D" w:rsidR="008927B9" w:rsidRPr="007D4BC4" w:rsidRDefault="007C431C" w:rsidP="007D4BC4">
      <w:pPr>
        <w:spacing w:after="0" w:line="360" w:lineRule="auto"/>
        <w:jc w:val="center"/>
        <w:rPr>
          <w:b/>
          <w:sz w:val="24"/>
          <w:szCs w:val="24"/>
          <w:rFonts w:ascii="Arial" w:eastAsia="Calibri" w:hAnsi="Arial" w:cs="Arial"/>
        </w:rPr>
      </w:pPr>
      <w:r>
        <w:rPr>
          <w:b/>
          <w:sz w:val="24"/>
          <w:rFonts w:ascii="Arial" w:hAnsi="Arial"/>
        </w:rPr>
        <w:t xml:space="preserve">Iarscríbhinn 1:</w:t>
      </w:r>
      <w:r>
        <w:rPr>
          <w:b/>
          <w:sz w:val="24"/>
          <w:rFonts w:ascii="Arial" w:hAnsi="Arial"/>
        </w:rPr>
        <w:t xml:space="preserve"> </w:t>
      </w:r>
      <w:r>
        <w:rPr>
          <w:b/>
          <w:sz w:val="24"/>
          <w:rFonts w:ascii="Arial" w:hAnsi="Arial"/>
        </w:rPr>
        <w:t xml:space="preserve">Coinníollacha Maoinithe do Scéimeanna Tuaithe arna maoiniú faoin Roinn Forbartha Tuaithe agus Pobail</w:t>
      </w:r>
    </w:p>
    <w:p w14:paraId="5222776D" w14:textId="77777777" w:rsidR="007C431C" w:rsidRPr="00336327" w:rsidRDefault="007C431C" w:rsidP="007D4BC4">
      <w:pPr>
        <w:pStyle w:val="ListParagraph"/>
        <w:spacing w:after="0" w:line="360" w:lineRule="auto"/>
        <w:ind w:left="425"/>
        <w:contextualSpacing w:val="0"/>
        <w:rPr>
          <w:rFonts w:ascii="Arial" w:eastAsia="Calibri" w:hAnsi="Arial" w:cs="Arial"/>
          <w:b/>
          <w:sz w:val="24"/>
          <w:szCs w:val="24"/>
        </w:rPr>
      </w:pPr>
    </w:p>
    <w:p w14:paraId="20904A8D" w14:textId="77777777" w:rsidR="008927B9" w:rsidRPr="00336327" w:rsidRDefault="008927B9" w:rsidP="002875E0">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Beidh gach caiteachas a chláraítear trí Scéimeanna Tuaithe na Roinn i.e. An Scéim Athnuachana Bailte agus Sráidbhailte, CLÁR, an Scéim um Bonneagar Caithimh Aimsire Lasmuigh (ORIS) faoi réir ag téarmaí an Chóid Chaiteachais Phoiblí atá le fáil ag </w:t>
      </w:r>
      <w:hyperlink r:id="rId21" w:history="1">
        <w:r>
          <w:rPr>
            <w:rStyle w:val="Hyperlink"/>
            <w:sz w:val="24"/>
            <w:rFonts w:ascii="Arial" w:hAnsi="Arial"/>
          </w:rPr>
          <w:t xml:space="preserve">http://publicspendingcode.per.gov.ie/</w:t>
        </w:r>
      </w:hyperlink>
      <w:r>
        <w:rPr>
          <w:color w:val="000000" w:themeColor="text1"/>
          <w:sz w:val="24"/>
          <w:rFonts w:ascii="Arial" w:hAnsi="Arial"/>
        </w:rPr>
        <w:t xml:space="preserve">.</w:t>
      </w:r>
      <w:r>
        <w:rPr>
          <w:color w:val="000000" w:themeColor="text1"/>
          <w:sz w:val="24"/>
          <w:rFonts w:ascii="Arial" w:hAnsi="Arial"/>
        </w:rPr>
        <w:t xml:space="preserve"> </w:t>
      </w:r>
    </w:p>
    <w:p w14:paraId="5A88C59C" w14:textId="77777777" w:rsidR="008927B9" w:rsidRPr="00336327" w:rsidRDefault="008927B9" w:rsidP="002875E0">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Ina theannta sin, beidh feidhm ag na riachtanais arna leagan amach thíos maidir leis an maoiniú go léir a cheadófar trí bhíthin na scéimeanna sin.</w:t>
      </w:r>
      <w:r>
        <w:rPr>
          <w:color w:val="000000" w:themeColor="text1"/>
          <w:sz w:val="24"/>
          <w:rFonts w:ascii="Arial" w:hAnsi="Arial"/>
        </w:rPr>
        <w:t xml:space="preserve"> </w:t>
      </w:r>
      <w:r>
        <w:rPr>
          <w:color w:val="000000" w:themeColor="text1"/>
          <w:sz w:val="24"/>
          <w:rFonts w:ascii="Arial" w:hAnsi="Arial"/>
        </w:rPr>
        <w:t xml:space="preserve">Léireofar an gá atá le cloí leis na riachtanais go léir sa chomhaontú conartha idir an Roinn Forbartha Tuaithe agus Pobail agus an deontaí ar ceadaíodh maoiniú ina leith faoin scéim.</w:t>
      </w:r>
      <w:r>
        <w:rPr>
          <w:color w:val="000000" w:themeColor="text1"/>
          <w:sz w:val="24"/>
          <w:rFonts w:ascii="Arial" w:hAnsi="Arial"/>
        </w:rPr>
        <w:t xml:space="preserv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w:t>
            </w:r>
          </w:p>
        </w:tc>
        <w:tc>
          <w:tcPr>
            <w:tcW w:w="8312" w:type="dxa"/>
          </w:tcPr>
          <w:p w14:paraId="615776A8" w14:textId="77777777"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Beifear ag súil go dtosófar agus go gcríochnófar tionscadail i gcomhréir leis na hamlínte arna leagan amach san Achoimre ábhartha ar an Scéim.</w:t>
            </w:r>
            <w:r>
              <w:rPr>
                <w:color w:val="000000" w:themeColor="text1"/>
                <w:sz w:val="24"/>
                <w:rFonts w:ascii="Arial" w:hAnsi="Arial"/>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2</w:t>
            </w:r>
          </w:p>
        </w:tc>
        <w:tc>
          <w:tcPr>
            <w:tcW w:w="8312" w:type="dxa"/>
          </w:tcPr>
          <w:p w14:paraId="7C408F3F" w14:textId="77777777" w:rsidR="008927B9" w:rsidRPr="00336327" w:rsidRDefault="008927B9" w:rsidP="002875E0">
            <w:pPr>
              <w:spacing w:line="360" w:lineRule="auto"/>
              <w:ind w:right="102"/>
              <w:jc w:val="both"/>
              <w:rPr>
                <w:sz w:val="24"/>
                <w:szCs w:val="24"/>
                <w:rFonts w:ascii="Arial" w:hAnsi="Arial" w:cs="Arial"/>
              </w:rPr>
            </w:pPr>
            <w:r>
              <w:rPr>
                <w:sz w:val="24"/>
                <w:rFonts w:ascii="Arial" w:hAnsi="Arial"/>
              </w:rPr>
              <w:t xml:space="preserve">Féadfaidh an Roinn maoiniú a bhí leithdháilte ar thionscadail faoin Scéim a tharraingt siar sa chás nach mbeidh an tionscadal tugtha chun críche laistigh den tréimhse ama a bhí sonraithe, agus sa chás nach ndearnadh comhaontú sainráite leis an Roinn roimh ré síneadh ama a chur leis an socrú maoinithe.</w:t>
            </w:r>
            <w:r>
              <w:rPr>
                <w:sz w:val="24"/>
                <w:rFonts w:ascii="Arial" w:hAnsi="Arial"/>
              </w:rPr>
              <w:t xml:space="preserve">       </w:t>
            </w:r>
          </w:p>
        </w:tc>
      </w:tr>
      <w:tr w:rsidR="008927B9" w:rsidRPr="00336327" w14:paraId="3CA9BCDD" w14:textId="77777777" w:rsidTr="008E1076">
        <w:tc>
          <w:tcPr>
            <w:tcW w:w="704" w:type="dxa"/>
          </w:tcPr>
          <w:p w14:paraId="6DC13A7C" w14:textId="6B9B44BA" w:rsidR="008927B9" w:rsidRPr="0033632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3</w:t>
            </w:r>
          </w:p>
        </w:tc>
        <w:tc>
          <w:tcPr>
            <w:tcW w:w="8312" w:type="dxa"/>
          </w:tcPr>
          <w:p w14:paraId="28ED8F93" w14:textId="6C00421E" w:rsidR="008927B9" w:rsidRPr="00336327" w:rsidRDefault="00FF4BCE" w:rsidP="002875E0">
            <w:pPr>
              <w:spacing w:line="360" w:lineRule="auto"/>
              <w:jc w:val="both"/>
              <w:rPr>
                <w:color w:val="000000" w:themeColor="text1"/>
                <w:sz w:val="24"/>
                <w:szCs w:val="24"/>
                <w:rFonts w:ascii="Arial" w:eastAsia="Calibri" w:hAnsi="Arial" w:cs="Arial"/>
              </w:rPr>
            </w:pPr>
            <w:r>
              <w:rPr>
                <w:sz w:val="24"/>
                <w:color w:val="000000" w:themeColor="text1"/>
                <w:rFonts w:ascii="Arial" w:hAnsi="Arial"/>
              </w:rPr>
              <w:t xml:space="preserve">Ní mór ranníocaíocht in airgead tirim a dhéanamh, mar a leagtar amach san Achoimre ábhartha ar an Scéim.</w:t>
            </w:r>
            <w:r>
              <w:rPr>
                <w:sz w:val="24"/>
                <w:color w:val="000000" w:themeColor="text1"/>
                <w:rFonts w:ascii="Arial" w:hAnsi="Arial"/>
              </w:rPr>
              <w:t xml:space="preserve"> </w:t>
            </w:r>
            <w:r>
              <w:rPr>
                <w:sz w:val="24"/>
                <w:color w:val="000000" w:themeColor="text1"/>
                <w:rFonts w:ascii="Arial" w:hAnsi="Arial"/>
              </w:rPr>
              <w:t xml:space="preserve">Beidh ar an deontaí a dhearbhú go bhfuil an ranníocaíocht in airgead tirim i bhfeidhm ag an tráth a dhéantar an t-iarratas agus taifead ar fhoinse na ranníocaíochta in airgead tirim a choinneáil.</w:t>
            </w:r>
            <w:r>
              <w:rPr>
                <w:sz w:val="24"/>
                <w:color w:val="000000" w:themeColor="text1"/>
                <w:rFonts w:ascii="Arial" w:hAnsi="Arial"/>
              </w:rPr>
              <w:t xml:space="preserve"> </w:t>
            </w:r>
            <w:r>
              <w:rPr>
                <w:sz w:val="24"/>
                <w:rFonts w:ascii="Arial" w:hAnsi="Arial"/>
              </w:rPr>
              <w:t xml:space="preserve">D’fhéadfadh an Roinn fianaise ar an méid sin a iarraidh le linn an phróisis measúnaithe.</w:t>
            </w:r>
          </w:p>
        </w:tc>
      </w:tr>
      <w:tr w:rsidR="008927B9" w:rsidRPr="00336327" w14:paraId="0567118D" w14:textId="77777777" w:rsidTr="008E1076">
        <w:tc>
          <w:tcPr>
            <w:tcW w:w="704" w:type="dxa"/>
          </w:tcPr>
          <w:p w14:paraId="56BF488B" w14:textId="229659D4" w:rsidR="008927B9" w:rsidRPr="0033632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4</w:t>
            </w:r>
          </w:p>
        </w:tc>
        <w:tc>
          <w:tcPr>
            <w:tcW w:w="8312" w:type="dxa"/>
          </w:tcPr>
          <w:p w14:paraId="034EE9AC" w14:textId="1F29C0CB"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tionscadail a bheith tugtha chun críche go hiomlán chun méid iomlán an deontais a tharraingt anuas.</w:t>
            </w:r>
            <w:r>
              <w:rPr>
                <w:color w:val="000000" w:themeColor="text1"/>
                <w:sz w:val="24"/>
                <w:rFonts w:ascii="Arial" w:hAnsi="Arial"/>
              </w:rPr>
              <w:t xml:space="preserve"> </w:t>
            </w:r>
            <w:r>
              <w:rPr>
                <w:color w:val="000000" w:themeColor="text1"/>
                <w:sz w:val="24"/>
                <w:rFonts w:ascii="Arial" w:hAnsi="Arial"/>
              </w:rPr>
              <w:t xml:space="preserve">Sa chás go bhfaightear amach nach bhfuil tionscadal tugtha chun críche, féadfaidh an Roinn iarraidh ar an deontaí aon mhaoiniú a fuarthas don tionscadal a aisíoc.</w:t>
            </w:r>
            <w:r>
              <w:rPr>
                <w:color w:val="000000" w:themeColor="text1"/>
                <w:sz w:val="24"/>
                <w:rFonts w:ascii="Arial" w:hAnsi="Arial"/>
              </w:rPr>
              <w:t xml:space="preserve">  </w:t>
            </w:r>
            <w:r>
              <w:rPr>
                <w:color w:val="000000" w:themeColor="text1"/>
                <w:sz w:val="24"/>
                <w:rFonts w:ascii="Arial" w:hAnsi="Arial"/>
              </w:rPr>
              <w:t xml:space="preserve">Ní mór aon athruithe ar an tionscadal beartaithe a chur in iúl don Roinn agus a chomhaontú leis an Roinn sula ndéanfar iad.</w:t>
            </w:r>
          </w:p>
        </w:tc>
      </w:tr>
      <w:tr w:rsidR="008927B9" w:rsidRPr="00336327" w14:paraId="43390E65" w14:textId="77777777" w:rsidTr="008E1076">
        <w:tc>
          <w:tcPr>
            <w:tcW w:w="704" w:type="dxa"/>
          </w:tcPr>
          <w:p w14:paraId="5E190C30" w14:textId="182DE4B4" w:rsidR="008927B9" w:rsidRPr="0033632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5</w:t>
            </w:r>
          </w:p>
        </w:tc>
        <w:tc>
          <w:tcPr>
            <w:tcW w:w="8312" w:type="dxa"/>
          </w:tcPr>
          <w:p w14:paraId="01F58697" w14:textId="77777777"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Sa chás nach gcuirtear gné den tionscadal ceadaithe i gcrích de réir iarratais an tionscadail, is féidir an maoiniú deontais a laghdú mar léiriú ar an tionscadal leasaithe.</w:t>
            </w:r>
          </w:p>
        </w:tc>
      </w:tr>
      <w:tr w:rsidR="008927B9" w:rsidRPr="00336327" w14:paraId="2E9C9847" w14:textId="77777777" w:rsidTr="008E1076">
        <w:tc>
          <w:tcPr>
            <w:tcW w:w="704" w:type="dxa"/>
          </w:tcPr>
          <w:p w14:paraId="7EEA13BA" w14:textId="0F8B3697" w:rsidR="008927B9" w:rsidRPr="0033632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6</w:t>
            </w:r>
          </w:p>
        </w:tc>
        <w:tc>
          <w:tcPr>
            <w:tcW w:w="8312" w:type="dxa"/>
          </w:tcPr>
          <w:p w14:paraId="7503D202" w14:textId="5C538773" w:rsidR="008927B9" w:rsidRPr="00336327" w:rsidRDefault="00FF4BCE" w:rsidP="002875E0">
            <w:pPr>
              <w:spacing w:line="360" w:lineRule="auto"/>
              <w:jc w:val="both"/>
              <w:rPr>
                <w:sz w:val="24"/>
                <w:szCs w:val="24"/>
                <w:rFonts w:ascii="Arial" w:eastAsia="Calibri" w:hAnsi="Arial" w:cs="Arial"/>
              </w:rPr>
            </w:pPr>
            <w:r>
              <w:rPr>
                <w:sz w:val="24"/>
                <w:rFonts w:ascii="Arial" w:hAnsi="Arial"/>
              </w:rPr>
              <w:t xml:space="preserve">Má bhaineann an tionscadal le hoibreacha ar fhoirgnimh nó tailte nach bhfuil i seilbh an deontaí, ní mór léas 15 bliana a bheith i bhfeidhm ar a laghad seachas sa chás go gcomhaontaítear a mhalairt leis an Roinn</w:t>
            </w:r>
            <w:r>
              <w:rPr>
                <w:sz w:val="24"/>
                <w:color w:val="000000" w:themeColor="text1"/>
                <w:rFonts w:ascii="Arial" w:hAnsi="Arial"/>
              </w:rPr>
              <w:t xml:space="preserve">.</w:t>
            </w:r>
          </w:p>
        </w:tc>
      </w:tr>
      <w:tr w:rsidR="008927B9" w:rsidRPr="00336327" w14:paraId="4CF42BCA" w14:textId="77777777" w:rsidTr="008E1076">
        <w:tc>
          <w:tcPr>
            <w:tcW w:w="704" w:type="dxa"/>
          </w:tcPr>
          <w:p w14:paraId="488AB7E1" w14:textId="73C6DC6E" w:rsidR="008927B9" w:rsidRPr="00C8358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7</w:t>
            </w:r>
          </w:p>
        </w:tc>
        <w:tc>
          <w:tcPr>
            <w:tcW w:w="8312" w:type="dxa"/>
          </w:tcPr>
          <w:p w14:paraId="0CBD15A6" w14:textId="77777777" w:rsidR="008927B9" w:rsidRPr="00336327" w:rsidRDefault="008927B9" w:rsidP="002875E0">
            <w:pPr>
              <w:spacing w:line="360" w:lineRule="auto"/>
              <w:jc w:val="both"/>
              <w:rPr>
                <w:sz w:val="24"/>
                <w:szCs w:val="24"/>
                <w:rFonts w:ascii="Arial" w:eastAsia="Calibri" w:hAnsi="Arial" w:cs="Arial"/>
              </w:rPr>
            </w:pPr>
            <w:r>
              <w:rPr>
                <w:sz w:val="24"/>
                <w:rFonts w:ascii="Arial" w:hAnsi="Arial"/>
              </w:rPr>
              <w:t xml:space="preserve">I gcás maoiniú arna leithdháileadh d’fhiontair nó do shaoráidí (i.e. ionad pobail, moil, feithiclí faoi CLÁR, etc.), is riachtanas é go gcaithfidh siad oibriú mar a maoiníodh iad ar feadh 5 bliana ar a laghad i ndiaidh don chéim dheireanach den mhaoiniú a bheith eisithe, nó seans go mbeidh orthu maoiniú a aisíoc.</w:t>
            </w:r>
            <w:r>
              <w:rPr>
                <w:sz w:val="24"/>
                <w:rFonts w:ascii="Arial" w:hAnsi="Arial"/>
              </w:rPr>
              <w:t xml:space="preserve"> </w:t>
            </w:r>
            <w:r>
              <w:rPr>
                <w:sz w:val="24"/>
                <w:rFonts w:ascii="Arial" w:hAnsi="Arial"/>
              </w:rPr>
              <w:t xml:space="preserve">Sa chás nach n-oibreoidh siad mar a maoiníodh iad, caithfidh siad é sin a chur in iúl don Roinn agus a chomhaontú leis an Roinn roimh ré.</w:t>
            </w:r>
          </w:p>
        </w:tc>
      </w:tr>
      <w:tr w:rsidR="008927B9" w:rsidRPr="00336327" w14:paraId="7540EB2C" w14:textId="77777777" w:rsidTr="008E1076">
        <w:tc>
          <w:tcPr>
            <w:tcW w:w="704" w:type="dxa"/>
          </w:tcPr>
          <w:p w14:paraId="4E40BDD9" w14:textId="463561B7" w:rsidR="008927B9" w:rsidRPr="00C83587" w:rsidRDefault="0033483E"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8</w:t>
            </w:r>
          </w:p>
        </w:tc>
        <w:tc>
          <w:tcPr>
            <w:tcW w:w="8312" w:type="dxa"/>
          </w:tcPr>
          <w:p w14:paraId="24C00307" w14:textId="682CCAB0" w:rsidR="008927B9" w:rsidRPr="00336327" w:rsidRDefault="00B656CC" w:rsidP="00B656CC">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an Creat Beartais um Sholáthar Poiblí Náisiúnta agus ceanglais iomchuí rialachais chorparáidigh a chomhlíonadh.</w:t>
            </w:r>
            <w:r>
              <w:rPr>
                <w:color w:val="000000" w:themeColor="text1"/>
                <w:sz w:val="24"/>
                <w:rFonts w:ascii="Arial" w:hAnsi="Arial"/>
              </w:rPr>
              <w:t xml:space="preserve"> </w:t>
            </w:r>
            <w:r>
              <w:rPr>
                <w:color w:val="000000" w:themeColor="text1"/>
                <w:sz w:val="24"/>
                <w:rFonts w:ascii="Arial" w:hAnsi="Arial"/>
              </w:rPr>
              <w:t xml:space="preserve">Ní mór do gach deontaí cuntas iomlán a thabhairt ar an maoiniú a fhaightear.</w:t>
            </w:r>
          </w:p>
        </w:tc>
      </w:tr>
      <w:tr w:rsidR="00FF4BCE" w:rsidRPr="00336327" w14:paraId="34BF7D1D" w14:textId="77777777" w:rsidTr="008E1076">
        <w:tc>
          <w:tcPr>
            <w:tcW w:w="704" w:type="dxa"/>
          </w:tcPr>
          <w:p w14:paraId="568AE9B3" w14:textId="68AE4AEA" w:rsidR="00FF4BCE" w:rsidRPr="00C83587" w:rsidRDefault="00FF4BCE" w:rsidP="00FF4BCE">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9</w:t>
            </w:r>
          </w:p>
        </w:tc>
        <w:tc>
          <w:tcPr>
            <w:tcW w:w="8312" w:type="dxa"/>
          </w:tcPr>
          <w:p w14:paraId="2A345577" w14:textId="3A54E1F4" w:rsidR="00FF4BCE" w:rsidRPr="00336327" w:rsidRDefault="00FF4BCE" w:rsidP="00FF4BCE">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Ba chóir doiciméadú iomlán agus cruinn a choinneáil mar thaca leis an gcaiteachas agus teacht a bheith ag oifigigh na Roinne air am ar bith chun críche iniúchta agus sin a choinneáil go ceann tréimhse sé bliana ón dáta a thiocfaidh an tionscadal chun críche.</w:t>
            </w:r>
            <w:r>
              <w:rPr>
                <w:color w:val="000000" w:themeColor="text1"/>
                <w:sz w:val="24"/>
                <w:rFonts w:ascii="Arial" w:hAnsi="Arial"/>
              </w:rPr>
              <w:t xml:space="preserve"> </w:t>
            </w:r>
          </w:p>
        </w:tc>
      </w:tr>
      <w:tr w:rsidR="00FF4BCE" w:rsidRPr="00336327" w14:paraId="5AE3D8A7" w14:textId="77777777" w:rsidTr="008E1076">
        <w:tc>
          <w:tcPr>
            <w:tcW w:w="704" w:type="dxa"/>
          </w:tcPr>
          <w:p w14:paraId="312F94EE" w14:textId="2A3CD487" w:rsidR="00FF4BCE" w:rsidRPr="00C83587" w:rsidRDefault="00FF4BCE" w:rsidP="00FF4BCE">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10</w:t>
            </w:r>
          </w:p>
        </w:tc>
        <w:tc>
          <w:tcPr>
            <w:tcW w:w="8312" w:type="dxa"/>
          </w:tcPr>
          <w:p w14:paraId="09714EAC" w14:textId="77777777" w:rsidR="00FF4BCE" w:rsidRPr="00336327" w:rsidRDefault="00FF4BCE" w:rsidP="00FF4BCE">
            <w:pPr>
              <w:spacing w:line="360" w:lineRule="auto"/>
              <w:jc w:val="both"/>
              <w:rPr>
                <w:color w:val="000000" w:themeColor="text1"/>
                <w:sz w:val="24"/>
                <w:szCs w:val="24"/>
                <w:rFonts w:ascii="Arial" w:eastAsia="Calibri" w:hAnsi="Arial" w:cs="Arial"/>
              </w:rPr>
            </w:pPr>
            <w:r>
              <w:rPr>
                <w:sz w:val="24"/>
                <w:rFonts w:ascii="Arial" w:hAnsi="Arial"/>
              </w:rPr>
              <w:t xml:space="preserve">Tabharfaidh deontaithe aitheantas don tacaíocht atá faighte ó Thionscadal Éireann 2040 / ón Roinn Forbartha Pobail agus Tuaithe / ó Rialtas na hÉireann, agus d’aon fhoinsí maoinithe infheidhme eile (mar a shainaithnítear iad sa Chomhaontú Maoinithe ábhartha) i ngach fógra poiblí, fógraíocht agus comharthaíocht, de réir mar is cuí, a bhaineann leis an tionscadal.</w:t>
            </w:r>
            <w:r>
              <w:rPr>
                <w:sz w:val="24"/>
                <w:rFonts w:ascii="Arial" w:hAnsi="Arial"/>
              </w:rPr>
              <w:t xml:space="preserve"> </w:t>
            </w:r>
            <w:r>
              <w:rPr>
                <w:sz w:val="24"/>
                <w:rFonts w:ascii="Arial" w:hAnsi="Arial"/>
              </w:rPr>
              <w:t xml:space="preserve">Chomh maith leis sin, d’fhéadfadh an Roinn an tionscadal a úsáid i gcur chun cinn níos leithne a cuid beartas.</w:t>
            </w:r>
          </w:p>
        </w:tc>
      </w:tr>
      <w:tr w:rsidR="00B656CC" w:rsidRPr="00336327" w14:paraId="1BBD3AB2" w14:textId="77777777" w:rsidTr="008E1076">
        <w:tc>
          <w:tcPr>
            <w:tcW w:w="704" w:type="dxa"/>
          </w:tcPr>
          <w:p w14:paraId="0645A28A" w14:textId="511D73D3" w:rsidR="00B656CC" w:rsidRDefault="00B656CC" w:rsidP="00B656CC">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11</w:t>
            </w:r>
          </w:p>
        </w:tc>
        <w:tc>
          <w:tcPr>
            <w:tcW w:w="8312" w:type="dxa"/>
          </w:tcPr>
          <w:p w14:paraId="38792CEC" w14:textId="2A397C89" w:rsidR="00B656CC" w:rsidRPr="00336327" w:rsidRDefault="00B656CC" w:rsidP="00B656CC">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comharthaíocht a bheith i bhfeidhm i ngach tionscadal atá maoinithe trí CLÁR.</w:t>
            </w:r>
            <w:r>
              <w:rPr>
                <w:color w:val="000000" w:themeColor="text1"/>
                <w:sz w:val="24"/>
                <w:rFonts w:ascii="Arial" w:hAnsi="Arial"/>
              </w:rPr>
              <w:t xml:space="preserve"> </w:t>
            </w:r>
            <w:r>
              <w:rPr>
                <w:color w:val="000000" w:themeColor="text1"/>
                <w:sz w:val="24"/>
                <w:rFonts w:ascii="Arial" w:hAnsi="Arial"/>
              </w:rPr>
              <w:t xml:space="preserve">Ní mór na comharthaí sin a bheith suiteáilte in áit fheiceálach, ní mór gné mharthanach a bheith i gceist leo, ní mór aitheantas a thabhairt do mhaoiniú CLÁR agus ní mór méid leordhóthanach a bheith iontu chun go mbeidh siad feiceálach go soiléir ag an bpobal.</w:t>
            </w:r>
            <w:r>
              <w:rPr>
                <w:color w:val="000000" w:themeColor="text1"/>
                <w:sz w:val="24"/>
                <w:rFonts w:ascii="Arial" w:hAnsi="Arial"/>
              </w:rPr>
              <w:t xml:space="preserve"> </w:t>
            </w:r>
            <w:r>
              <w:rPr>
                <w:color w:val="000000" w:themeColor="text1"/>
                <w:sz w:val="24"/>
                <w:rFonts w:ascii="Arial" w:hAnsi="Arial"/>
              </w:rPr>
              <w:t xml:space="preserve">Ní mór do na comharthaí seo Treoirlínte na Roinne maidir le Brandáil a chomhlíonadh.</w:t>
            </w:r>
            <w:r>
              <w:rPr>
                <w:color w:val="000000" w:themeColor="text1"/>
                <w:sz w:val="24"/>
                <w:rFonts w:ascii="Arial" w:hAnsi="Arial"/>
              </w:rPr>
              <w:t xml:space="preserve"> </w:t>
            </w:r>
          </w:p>
        </w:tc>
      </w:tr>
      <w:tr w:rsidR="00B656CC" w:rsidRPr="00336327" w14:paraId="056ED301" w14:textId="77777777" w:rsidTr="008E1076">
        <w:tc>
          <w:tcPr>
            <w:tcW w:w="704" w:type="dxa"/>
          </w:tcPr>
          <w:p w14:paraId="71FB5309" w14:textId="21A3EF61" w:rsidR="00B656CC" w:rsidRPr="00C83587" w:rsidRDefault="00B656CC" w:rsidP="00B656CC">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12</w:t>
            </w:r>
          </w:p>
        </w:tc>
        <w:tc>
          <w:tcPr>
            <w:tcW w:w="8312" w:type="dxa"/>
          </w:tcPr>
          <w:p w14:paraId="51AD6E57" w14:textId="77777777" w:rsidR="00B656CC" w:rsidRPr="00336327" w:rsidRDefault="00B656CC" w:rsidP="00B656CC">
            <w:pPr>
              <w:spacing w:line="360" w:lineRule="auto"/>
              <w:jc w:val="both"/>
              <w:rPr>
                <w:color w:val="000000" w:themeColor="text1"/>
                <w:sz w:val="24"/>
                <w:szCs w:val="24"/>
                <w:rFonts w:ascii="Arial" w:eastAsia="Calibri" w:hAnsi="Arial" w:cs="Arial"/>
              </w:rPr>
            </w:pPr>
            <w:r>
              <w:rPr>
                <w:sz w:val="24"/>
                <w:rFonts w:ascii="Arial" w:hAnsi="Arial"/>
              </w:rPr>
              <w:t xml:space="preserve">Cuirfidh deontaithe pé tuarascálacha agus faisnéis a bhaineann leis an tionscadal agus a fhéadfaidh an Roinn Forbartha Tuaithe agus Pobail a iarraidh go réasúnta ó am go ham, ar fáil.</w:t>
            </w:r>
          </w:p>
        </w:tc>
      </w:tr>
      <w:tr w:rsidR="00B656CC" w:rsidRPr="00336327" w14:paraId="008B9965" w14:textId="77777777" w:rsidTr="008E1076">
        <w:tc>
          <w:tcPr>
            <w:tcW w:w="704" w:type="dxa"/>
          </w:tcPr>
          <w:p w14:paraId="07A18736" w14:textId="363EE2CD" w:rsidR="00B656CC" w:rsidRPr="00C83587" w:rsidRDefault="00B656CC" w:rsidP="00B656CC">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13</w:t>
            </w:r>
          </w:p>
        </w:tc>
        <w:tc>
          <w:tcPr>
            <w:tcW w:w="8312" w:type="dxa"/>
          </w:tcPr>
          <w:p w14:paraId="5ACCDEC9" w14:textId="77777777" w:rsidR="00B656CC" w:rsidRPr="00336327" w:rsidRDefault="00B656CC" w:rsidP="00B656CC">
            <w:pPr>
              <w:spacing w:line="360" w:lineRule="auto"/>
              <w:jc w:val="both"/>
              <w:rPr>
                <w:color w:val="000000" w:themeColor="text1"/>
                <w:sz w:val="24"/>
                <w:szCs w:val="24"/>
                <w:rFonts w:ascii="Arial" w:eastAsia="Calibri" w:hAnsi="Arial" w:cs="Arial"/>
              </w:rPr>
            </w:pPr>
            <w:r>
              <w:rPr>
                <w:sz w:val="24"/>
                <w:rFonts w:ascii="Arial" w:hAnsi="Arial"/>
              </w:rPr>
              <w:t xml:space="preserve">Is ceart faireachán agus meastóireacht leanúnach a dhéanamh ar aschuir agus ar thorthaí an tionscadail i gcomhthéacs measúnú a dhéanamh ar thionchar an tionscadail.</w:t>
            </w:r>
            <w:r>
              <w:rPr>
                <w:sz w:val="24"/>
                <w:rFonts w:ascii="Arial" w:hAnsi="Arial"/>
              </w:rPr>
              <w:t xml:space="preserve">  </w:t>
            </w:r>
            <w:r>
              <w:rPr>
                <w:sz w:val="24"/>
                <w:rFonts w:ascii="Arial" w:hAnsi="Arial"/>
              </w:rPr>
              <w:t xml:space="preserve">Beifear ag súil go mbaileoidh deontaithe sonraí iomchuí chun an fhoghlaim sin a éascú ar bhonn leanúnach.</w:t>
            </w:r>
            <w:r>
              <w:rPr>
                <w:sz w:val="24"/>
                <w:rFonts w:ascii="Arial" w:hAnsi="Arial"/>
              </w:rPr>
              <w:t xml:space="preserve">  </w:t>
            </w:r>
            <w:r>
              <w:rPr>
                <w:sz w:val="24"/>
                <w:rFonts w:ascii="Arial" w:hAnsi="Arial"/>
              </w:rPr>
              <w:t xml:space="preserve">Is ceart tuairisc ghearr (1-2 leathanach) ar aschuir agus ar thorthaí an tionscadail arna mhaoiniú a chur i gcrích agus a chur ar fáil don Roinn má iarrtar a leithéide.</w:t>
            </w:r>
            <w:r>
              <w:rPr>
                <w:sz w:val="24"/>
                <w:rFonts w:ascii="Arial" w:hAnsi="Arial"/>
              </w:rPr>
              <w:t xml:space="preserve"> </w:t>
            </w:r>
          </w:p>
        </w:tc>
      </w:tr>
      <w:tr w:rsidR="00B656CC" w:rsidRPr="00336327" w14:paraId="3B946298" w14:textId="77777777" w:rsidTr="008E1076">
        <w:tc>
          <w:tcPr>
            <w:tcW w:w="704" w:type="dxa"/>
          </w:tcPr>
          <w:p w14:paraId="0688590A" w14:textId="16E08728" w:rsidR="00B656CC" w:rsidRPr="00C83587" w:rsidRDefault="00B656CC" w:rsidP="00B656CC">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14</w:t>
            </w:r>
          </w:p>
        </w:tc>
        <w:tc>
          <w:tcPr>
            <w:tcW w:w="8312" w:type="dxa"/>
          </w:tcPr>
          <w:p w14:paraId="37CC8197" w14:textId="77777777" w:rsidR="00B656CC" w:rsidRPr="00336327" w:rsidRDefault="00B656CC" w:rsidP="00B656CC">
            <w:pPr>
              <w:spacing w:line="360" w:lineRule="auto"/>
              <w:jc w:val="both"/>
              <w:rPr>
                <w:sz w:val="24"/>
                <w:szCs w:val="24"/>
                <w:rFonts w:ascii="Arial" w:hAnsi="Arial" w:cs="Arial"/>
              </w:rPr>
            </w:pPr>
            <w:r>
              <w:rPr>
                <w:sz w:val="24"/>
                <w:rFonts w:ascii="Arial" w:hAnsi="Arial"/>
              </w:rPr>
              <w:t xml:space="preserve">Cuirfidh gach deontaí pointe/pointí teagmhála ar fáil don Roinn chun íocaíocht agus iarrataí ar fhaisnéis a éascú.</w:t>
            </w:r>
            <w:r>
              <w:rPr>
                <w:sz w:val="24"/>
                <w:rFonts w:ascii="Arial" w:hAnsi="Arial"/>
              </w:rPr>
              <w:t xml:space="preserve"> </w:t>
            </w:r>
            <w:r>
              <w:rPr>
                <w:sz w:val="24"/>
                <w:rFonts w:ascii="Arial" w:hAnsi="Arial"/>
              </w:rPr>
              <w:t xml:space="preserve">Is ceart aon athruithe ar na daoine teagmhála a chur in iúl don Roinn go tráthúil.</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69B73439" w14:textId="77777777" w:rsidR="006E5564" w:rsidRDefault="006E5564" w:rsidP="002875E0">
      <w:pPr>
        <w:spacing w:after="0" w:line="360" w:lineRule="auto"/>
        <w:jc w:val="both"/>
        <w:rPr>
          <w:rFonts w:ascii="Arial" w:hAnsi="Arial" w:cs="Arial"/>
          <w:b/>
          <w:sz w:val="24"/>
          <w:szCs w:val="24"/>
        </w:rPr>
      </w:pP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53FE9203" w14:textId="77777777" w:rsidR="008064E2" w:rsidRPr="00456A1D" w:rsidRDefault="008064E2" w:rsidP="0052589E">
      <w:pPr>
        <w:spacing w:after="0" w:line="360" w:lineRule="auto"/>
        <w:contextualSpacing/>
        <w:jc w:val="center"/>
        <w:rPr>
          <w:rFonts w:ascii="Arial" w:hAnsi="Arial" w:cs="Arial"/>
          <w:sz w:val="24"/>
          <w:szCs w:val="24"/>
        </w:rPr>
      </w:pPr>
    </w:p>
    <w:p w14:paraId="53FE9204" w14:textId="77777777" w:rsidR="00EE7159" w:rsidRPr="00EE7159" w:rsidRDefault="00EE7159" w:rsidP="00456A1D">
      <w:pPr>
        <w:spacing w:after="0" w:line="360" w:lineRule="auto"/>
        <w:contextualSpacing/>
        <w:jc w:val="center"/>
        <w:rPr>
          <w:rFonts w:ascii="Arial" w:hAnsi="Arial" w:cs="Arial"/>
          <w:sz w:val="24"/>
          <w:szCs w:val="24"/>
        </w:rPr>
      </w:pPr>
    </w:p>
    <w:sectPr w:rsidR="00EE7159" w:rsidRPr="00EE7159" w:rsidSect="00AD6D69">
      <w:footerReference w:type="default" r:id="rId22"/>
      <w:pgSz w:w="11906" w:h="16838"/>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1F62" w14:textId="77777777" w:rsidR="007B1D0B" w:rsidRDefault="007B1D0B" w:rsidP="00287F2F">
      <w:pPr>
        <w:spacing w:after="0" w:line="240" w:lineRule="auto"/>
      </w:pPr>
      <w:r>
        <w:separator/>
      </w:r>
    </w:p>
  </w:endnote>
  <w:endnote w:type="continuationSeparator" w:id="0">
    <w:p w14:paraId="4A5F8EF5" w14:textId="77777777" w:rsidR="007B1D0B" w:rsidRDefault="007B1D0B" w:rsidP="00287F2F">
      <w:pPr>
        <w:spacing w:after="0" w:line="240" w:lineRule="auto"/>
      </w:pPr>
      <w:r>
        <w:continuationSeparator/>
      </w:r>
    </w:p>
  </w:endnote>
  <w:endnote w:type="continuationNotice" w:id="1">
    <w:p w14:paraId="3B315538" w14:textId="77777777" w:rsidR="007B1D0B" w:rsidRDefault="007B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20411"/>
      <w:docPartObj>
        <w:docPartGallery w:val="Page Numbers (Bottom of Page)"/>
        <w:docPartUnique/>
      </w:docPartObj>
    </w:sdtPr>
    <w:sdtEndPr>
      <w:rPr>
        <w:noProof/>
      </w:rPr>
    </w:sdtEndPr>
    <w:sdtContent>
      <w:p w14:paraId="53FE920F" w14:textId="6C9923CA" w:rsidR="007B1D0B" w:rsidRDefault="007B1D0B">
        <w:pPr>
          <w:pStyle w:val="Footer"/>
          <w:jc w:val="center"/>
        </w:pPr>
        <w:r>
          <w:fldChar w:fldCharType="begin"/>
        </w:r>
        <w:r>
          <w:instrText xml:space="preserve"> PAGE   \* MERGEFORMAT </w:instrText>
        </w:r>
        <w:r>
          <w:fldChar w:fldCharType="separate"/>
        </w:r>
        <w:r w:rsidR="0021199B">
          <w:t>10</w:t>
        </w:r>
        <w:r>
          <w:fldChar w:fldCharType="end"/>
        </w:r>
      </w:p>
    </w:sdtContent>
  </w:sdt>
  <w:p w14:paraId="53FE9210" w14:textId="77777777" w:rsidR="007B1D0B" w:rsidRDefault="007B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2882" w14:textId="77777777" w:rsidR="007B1D0B" w:rsidRDefault="007B1D0B" w:rsidP="00287F2F">
      <w:pPr>
        <w:spacing w:after="0" w:line="240" w:lineRule="auto"/>
      </w:pPr>
      <w:r>
        <w:separator/>
      </w:r>
    </w:p>
  </w:footnote>
  <w:footnote w:type="continuationSeparator" w:id="0">
    <w:p w14:paraId="365A9979" w14:textId="77777777" w:rsidR="007B1D0B" w:rsidRDefault="007B1D0B" w:rsidP="00287F2F">
      <w:pPr>
        <w:spacing w:after="0" w:line="240" w:lineRule="auto"/>
      </w:pPr>
      <w:r>
        <w:continuationSeparator/>
      </w:r>
    </w:p>
  </w:footnote>
  <w:footnote w:type="continuationNotice" w:id="1">
    <w:p w14:paraId="45C2D3E9" w14:textId="77777777" w:rsidR="007B1D0B" w:rsidRDefault="007B1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C23450"/>
    <w:multiLevelType w:val="hybridMultilevel"/>
    <w:tmpl w:val="38BA91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7"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5"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AC33EDD"/>
    <w:multiLevelType w:val="hybridMultilevel"/>
    <w:tmpl w:val="C1208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F12CA"/>
    <w:multiLevelType w:val="hybridMultilevel"/>
    <w:tmpl w:val="F6E8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B171D2B"/>
    <w:multiLevelType w:val="hybridMultilevel"/>
    <w:tmpl w:val="7B34115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1C0659"/>
    <w:multiLevelType w:val="hybridMultilevel"/>
    <w:tmpl w:val="30C424F4"/>
    <w:lvl w:ilvl="0" w:tplc="236EB8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0"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B7E6F1C"/>
    <w:multiLevelType w:val="hybridMultilevel"/>
    <w:tmpl w:val="9D0C59FA"/>
    <w:lvl w:ilvl="0" w:tplc="1076FB0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D47B2A"/>
    <w:multiLevelType w:val="hybridMultilevel"/>
    <w:tmpl w:val="8BAA64CE"/>
    <w:lvl w:ilvl="0" w:tplc="1076FB0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E887A6A"/>
    <w:multiLevelType w:val="hybridMultilevel"/>
    <w:tmpl w:val="5ED817EA"/>
    <w:lvl w:ilvl="0" w:tplc="74F697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9073E8"/>
    <w:multiLevelType w:val="hybridMultilevel"/>
    <w:tmpl w:val="CDC2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8270BC5"/>
    <w:multiLevelType w:val="hybridMultilevel"/>
    <w:tmpl w:val="54965DE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64B2560"/>
    <w:multiLevelType w:val="hybridMultilevel"/>
    <w:tmpl w:val="A83CB4A2"/>
    <w:lvl w:ilvl="0" w:tplc="1076FB06">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E3D4714"/>
    <w:multiLevelType w:val="hybridMultilevel"/>
    <w:tmpl w:val="2CE4904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31"/>
  </w:num>
  <w:num w:numId="5">
    <w:abstractNumId w:val="33"/>
  </w:num>
  <w:num w:numId="6">
    <w:abstractNumId w:val="37"/>
  </w:num>
  <w:num w:numId="7">
    <w:abstractNumId w:val="9"/>
  </w:num>
  <w:num w:numId="8">
    <w:abstractNumId w:val="1"/>
  </w:num>
  <w:num w:numId="9">
    <w:abstractNumId w:val="53"/>
  </w:num>
  <w:num w:numId="10">
    <w:abstractNumId w:val="40"/>
  </w:num>
  <w:num w:numId="11">
    <w:abstractNumId w:val="32"/>
  </w:num>
  <w:num w:numId="12">
    <w:abstractNumId w:val="5"/>
  </w:num>
  <w:num w:numId="13">
    <w:abstractNumId w:val="36"/>
  </w:num>
  <w:num w:numId="14">
    <w:abstractNumId w:val="46"/>
  </w:num>
  <w:num w:numId="15">
    <w:abstractNumId w:val="15"/>
  </w:num>
  <w:num w:numId="16">
    <w:abstractNumId w:val="18"/>
  </w:num>
  <w:num w:numId="17">
    <w:abstractNumId w:val="26"/>
  </w:num>
  <w:num w:numId="18">
    <w:abstractNumId w:val="42"/>
  </w:num>
  <w:num w:numId="19">
    <w:abstractNumId w:val="14"/>
  </w:num>
  <w:num w:numId="20">
    <w:abstractNumId w:val="41"/>
  </w:num>
  <w:num w:numId="21">
    <w:abstractNumId w:val="16"/>
  </w:num>
  <w:num w:numId="22">
    <w:abstractNumId w:val="54"/>
  </w:num>
  <w:num w:numId="23">
    <w:abstractNumId w:val="8"/>
  </w:num>
  <w:num w:numId="24">
    <w:abstractNumId w:val="30"/>
  </w:num>
  <w:num w:numId="25">
    <w:abstractNumId w:val="11"/>
  </w:num>
  <w:num w:numId="26">
    <w:abstractNumId w:val="47"/>
  </w:num>
  <w:num w:numId="27">
    <w:abstractNumId w:val="57"/>
  </w:num>
  <w:num w:numId="28">
    <w:abstractNumId w:val="27"/>
  </w:num>
  <w:num w:numId="29">
    <w:abstractNumId w:val="20"/>
  </w:num>
  <w:num w:numId="30">
    <w:abstractNumId w:val="56"/>
  </w:num>
  <w:num w:numId="31">
    <w:abstractNumId w:val="50"/>
  </w:num>
  <w:num w:numId="32">
    <w:abstractNumId w:val="3"/>
  </w:num>
  <w:num w:numId="33">
    <w:abstractNumId w:val="7"/>
  </w:num>
  <w:num w:numId="34">
    <w:abstractNumId w:val="51"/>
  </w:num>
  <w:num w:numId="35">
    <w:abstractNumId w:val="10"/>
  </w:num>
  <w:num w:numId="36">
    <w:abstractNumId w:val="48"/>
  </w:num>
  <w:num w:numId="37">
    <w:abstractNumId w:val="13"/>
  </w:num>
  <w:num w:numId="38">
    <w:abstractNumId w:val="52"/>
  </w:num>
  <w:num w:numId="39">
    <w:abstractNumId w:val="2"/>
  </w:num>
  <w:num w:numId="40">
    <w:abstractNumId w:val="6"/>
  </w:num>
  <w:num w:numId="41">
    <w:abstractNumId w:val="29"/>
  </w:num>
  <w:num w:numId="42">
    <w:abstractNumId w:val="25"/>
  </w:num>
  <w:num w:numId="43">
    <w:abstractNumId w:val="23"/>
  </w:num>
  <w:num w:numId="44">
    <w:abstractNumId w:val="35"/>
  </w:num>
  <w:num w:numId="45">
    <w:abstractNumId w:val="49"/>
  </w:num>
  <w:num w:numId="46">
    <w:abstractNumId w:val="39"/>
  </w:num>
  <w:num w:numId="47">
    <w:abstractNumId w:val="4"/>
  </w:num>
  <w:num w:numId="48">
    <w:abstractNumId w:val="28"/>
  </w:num>
  <w:num w:numId="49">
    <w:abstractNumId w:val="24"/>
  </w:num>
  <w:num w:numId="50">
    <w:abstractNumId w:val="44"/>
  </w:num>
  <w:num w:numId="51">
    <w:abstractNumId w:val="58"/>
  </w:num>
  <w:num w:numId="52">
    <w:abstractNumId w:val="34"/>
  </w:num>
  <w:num w:numId="53">
    <w:abstractNumId w:val="38"/>
  </w:num>
  <w:num w:numId="54">
    <w:abstractNumId w:val="55"/>
  </w:num>
  <w:num w:numId="55">
    <w:abstractNumId w:val="43"/>
  </w:num>
  <w:num w:numId="56">
    <w:abstractNumId w:val="19"/>
  </w:num>
  <w:num w:numId="57">
    <w:abstractNumId w:val="12"/>
  </w:num>
  <w:num w:numId="58">
    <w:abstractNumId w:val="22"/>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3564"/>
    <w:rsid w:val="000058D6"/>
    <w:rsid w:val="000079FC"/>
    <w:rsid w:val="000112E9"/>
    <w:rsid w:val="000229CC"/>
    <w:rsid w:val="00035A2D"/>
    <w:rsid w:val="00037E71"/>
    <w:rsid w:val="000408C1"/>
    <w:rsid w:val="00054569"/>
    <w:rsid w:val="00065E8E"/>
    <w:rsid w:val="00071197"/>
    <w:rsid w:val="000725C2"/>
    <w:rsid w:val="0007766D"/>
    <w:rsid w:val="00084D29"/>
    <w:rsid w:val="000879A2"/>
    <w:rsid w:val="000940B2"/>
    <w:rsid w:val="0009614F"/>
    <w:rsid w:val="000A254A"/>
    <w:rsid w:val="000A2C60"/>
    <w:rsid w:val="000A3B20"/>
    <w:rsid w:val="000B370D"/>
    <w:rsid w:val="000B4D29"/>
    <w:rsid w:val="000B57FF"/>
    <w:rsid w:val="000B7A43"/>
    <w:rsid w:val="000C010E"/>
    <w:rsid w:val="000C08D9"/>
    <w:rsid w:val="000C32F1"/>
    <w:rsid w:val="000D0C45"/>
    <w:rsid w:val="000E5098"/>
    <w:rsid w:val="00104899"/>
    <w:rsid w:val="00105C63"/>
    <w:rsid w:val="0010755A"/>
    <w:rsid w:val="00110B10"/>
    <w:rsid w:val="0011298D"/>
    <w:rsid w:val="00113568"/>
    <w:rsid w:val="00113B25"/>
    <w:rsid w:val="00120685"/>
    <w:rsid w:val="0013451A"/>
    <w:rsid w:val="001364BE"/>
    <w:rsid w:val="00142F18"/>
    <w:rsid w:val="00144325"/>
    <w:rsid w:val="00145F8A"/>
    <w:rsid w:val="001465EB"/>
    <w:rsid w:val="001511D1"/>
    <w:rsid w:val="00151F3D"/>
    <w:rsid w:val="00161208"/>
    <w:rsid w:val="00164E4C"/>
    <w:rsid w:val="001657A3"/>
    <w:rsid w:val="00165AA7"/>
    <w:rsid w:val="00167EDA"/>
    <w:rsid w:val="00184D65"/>
    <w:rsid w:val="00191937"/>
    <w:rsid w:val="0019719B"/>
    <w:rsid w:val="001A0086"/>
    <w:rsid w:val="001A6369"/>
    <w:rsid w:val="001A636D"/>
    <w:rsid w:val="001B073F"/>
    <w:rsid w:val="001B699A"/>
    <w:rsid w:val="001C1892"/>
    <w:rsid w:val="001D42BB"/>
    <w:rsid w:val="001D5576"/>
    <w:rsid w:val="001E3312"/>
    <w:rsid w:val="001E6DC3"/>
    <w:rsid w:val="001E7C16"/>
    <w:rsid w:val="001F0D9D"/>
    <w:rsid w:val="001F0E6D"/>
    <w:rsid w:val="0021199B"/>
    <w:rsid w:val="00214D90"/>
    <w:rsid w:val="002211BF"/>
    <w:rsid w:val="0023389F"/>
    <w:rsid w:val="00235701"/>
    <w:rsid w:val="0024411D"/>
    <w:rsid w:val="00250741"/>
    <w:rsid w:val="00250AF3"/>
    <w:rsid w:val="002564D4"/>
    <w:rsid w:val="00267C23"/>
    <w:rsid w:val="00274CDC"/>
    <w:rsid w:val="00274EA4"/>
    <w:rsid w:val="00277071"/>
    <w:rsid w:val="002875E0"/>
    <w:rsid w:val="00287F2F"/>
    <w:rsid w:val="00296D7F"/>
    <w:rsid w:val="002A0C68"/>
    <w:rsid w:val="002A3FD6"/>
    <w:rsid w:val="002B18B7"/>
    <w:rsid w:val="002C0F19"/>
    <w:rsid w:val="002C44F2"/>
    <w:rsid w:val="002D497A"/>
    <w:rsid w:val="002E3AFB"/>
    <w:rsid w:val="002E46C1"/>
    <w:rsid w:val="002F2538"/>
    <w:rsid w:val="002F561A"/>
    <w:rsid w:val="00312E74"/>
    <w:rsid w:val="0031365C"/>
    <w:rsid w:val="0031447E"/>
    <w:rsid w:val="0032003C"/>
    <w:rsid w:val="00321E84"/>
    <w:rsid w:val="00322047"/>
    <w:rsid w:val="003241FE"/>
    <w:rsid w:val="0033289B"/>
    <w:rsid w:val="0033483E"/>
    <w:rsid w:val="003415AD"/>
    <w:rsid w:val="00344917"/>
    <w:rsid w:val="00347E5D"/>
    <w:rsid w:val="0035454D"/>
    <w:rsid w:val="00364544"/>
    <w:rsid w:val="00374046"/>
    <w:rsid w:val="00375CBB"/>
    <w:rsid w:val="003816D9"/>
    <w:rsid w:val="00386320"/>
    <w:rsid w:val="003920E5"/>
    <w:rsid w:val="003A0082"/>
    <w:rsid w:val="003A2424"/>
    <w:rsid w:val="003C7729"/>
    <w:rsid w:val="003E044C"/>
    <w:rsid w:val="003E152B"/>
    <w:rsid w:val="003E66DC"/>
    <w:rsid w:val="003F08A2"/>
    <w:rsid w:val="004033BF"/>
    <w:rsid w:val="0041137A"/>
    <w:rsid w:val="00415A67"/>
    <w:rsid w:val="004223D6"/>
    <w:rsid w:val="00422CA3"/>
    <w:rsid w:val="00425117"/>
    <w:rsid w:val="00435B6A"/>
    <w:rsid w:val="00454EF4"/>
    <w:rsid w:val="00456A1D"/>
    <w:rsid w:val="004627FE"/>
    <w:rsid w:val="004641B5"/>
    <w:rsid w:val="004B2A8F"/>
    <w:rsid w:val="004B611C"/>
    <w:rsid w:val="004C4CFA"/>
    <w:rsid w:val="004C6AD0"/>
    <w:rsid w:val="004D0509"/>
    <w:rsid w:val="004E0A0C"/>
    <w:rsid w:val="00505F1F"/>
    <w:rsid w:val="005149C6"/>
    <w:rsid w:val="0052589E"/>
    <w:rsid w:val="0053175B"/>
    <w:rsid w:val="005330EA"/>
    <w:rsid w:val="005363C3"/>
    <w:rsid w:val="005365BE"/>
    <w:rsid w:val="00553A85"/>
    <w:rsid w:val="005549A9"/>
    <w:rsid w:val="00571082"/>
    <w:rsid w:val="005714DC"/>
    <w:rsid w:val="005726E6"/>
    <w:rsid w:val="005919D4"/>
    <w:rsid w:val="005B3F75"/>
    <w:rsid w:val="005C1FC2"/>
    <w:rsid w:val="005C3267"/>
    <w:rsid w:val="005D1F0D"/>
    <w:rsid w:val="005D4119"/>
    <w:rsid w:val="005D4E79"/>
    <w:rsid w:val="005E6C71"/>
    <w:rsid w:val="005E7EAE"/>
    <w:rsid w:val="006062AC"/>
    <w:rsid w:val="00606C70"/>
    <w:rsid w:val="00615FA4"/>
    <w:rsid w:val="00616080"/>
    <w:rsid w:val="006325A3"/>
    <w:rsid w:val="0064156C"/>
    <w:rsid w:val="00650A8C"/>
    <w:rsid w:val="00654108"/>
    <w:rsid w:val="00661E38"/>
    <w:rsid w:val="006657E0"/>
    <w:rsid w:val="0068178E"/>
    <w:rsid w:val="00684411"/>
    <w:rsid w:val="006846E1"/>
    <w:rsid w:val="00685282"/>
    <w:rsid w:val="00691430"/>
    <w:rsid w:val="006924C1"/>
    <w:rsid w:val="006A4D4A"/>
    <w:rsid w:val="006A6DA4"/>
    <w:rsid w:val="006B2C91"/>
    <w:rsid w:val="006D4EB6"/>
    <w:rsid w:val="006D5B6E"/>
    <w:rsid w:val="006E0022"/>
    <w:rsid w:val="006E15C0"/>
    <w:rsid w:val="006E5564"/>
    <w:rsid w:val="006F15F1"/>
    <w:rsid w:val="006F70F9"/>
    <w:rsid w:val="00701197"/>
    <w:rsid w:val="00701E5E"/>
    <w:rsid w:val="007268D0"/>
    <w:rsid w:val="00726CCE"/>
    <w:rsid w:val="00735426"/>
    <w:rsid w:val="00735D1C"/>
    <w:rsid w:val="00735F4F"/>
    <w:rsid w:val="00746B3E"/>
    <w:rsid w:val="00760254"/>
    <w:rsid w:val="007814AB"/>
    <w:rsid w:val="00787AB2"/>
    <w:rsid w:val="007905EC"/>
    <w:rsid w:val="007964B3"/>
    <w:rsid w:val="007A3C33"/>
    <w:rsid w:val="007B1D0B"/>
    <w:rsid w:val="007C431C"/>
    <w:rsid w:val="007C60E6"/>
    <w:rsid w:val="007C783F"/>
    <w:rsid w:val="007D4A1A"/>
    <w:rsid w:val="007D4BC4"/>
    <w:rsid w:val="007D6DE8"/>
    <w:rsid w:val="007E1DDF"/>
    <w:rsid w:val="007E452D"/>
    <w:rsid w:val="007F0048"/>
    <w:rsid w:val="007F1D06"/>
    <w:rsid w:val="008003FD"/>
    <w:rsid w:val="008064E2"/>
    <w:rsid w:val="00817CE6"/>
    <w:rsid w:val="008276A8"/>
    <w:rsid w:val="008314AE"/>
    <w:rsid w:val="00834960"/>
    <w:rsid w:val="00836261"/>
    <w:rsid w:val="0083743D"/>
    <w:rsid w:val="00843B24"/>
    <w:rsid w:val="00844741"/>
    <w:rsid w:val="00856001"/>
    <w:rsid w:val="008611F2"/>
    <w:rsid w:val="00867744"/>
    <w:rsid w:val="00870AA7"/>
    <w:rsid w:val="00877A89"/>
    <w:rsid w:val="0088103C"/>
    <w:rsid w:val="00884033"/>
    <w:rsid w:val="00884A59"/>
    <w:rsid w:val="00890F1A"/>
    <w:rsid w:val="008927B9"/>
    <w:rsid w:val="00892E5E"/>
    <w:rsid w:val="008A3A14"/>
    <w:rsid w:val="008A630F"/>
    <w:rsid w:val="008A676D"/>
    <w:rsid w:val="008B10EF"/>
    <w:rsid w:val="008B6AE0"/>
    <w:rsid w:val="008B7E00"/>
    <w:rsid w:val="008C0ECF"/>
    <w:rsid w:val="008C2BED"/>
    <w:rsid w:val="008D53A3"/>
    <w:rsid w:val="008D6E11"/>
    <w:rsid w:val="008E0677"/>
    <w:rsid w:val="008E08E7"/>
    <w:rsid w:val="008E1076"/>
    <w:rsid w:val="008E526E"/>
    <w:rsid w:val="008F1F84"/>
    <w:rsid w:val="00902E15"/>
    <w:rsid w:val="0090453A"/>
    <w:rsid w:val="00904FA7"/>
    <w:rsid w:val="00907AC0"/>
    <w:rsid w:val="00912557"/>
    <w:rsid w:val="009178D4"/>
    <w:rsid w:val="00921856"/>
    <w:rsid w:val="00922D27"/>
    <w:rsid w:val="009309D6"/>
    <w:rsid w:val="009401DD"/>
    <w:rsid w:val="0094035B"/>
    <w:rsid w:val="0094077F"/>
    <w:rsid w:val="00943C68"/>
    <w:rsid w:val="00945D05"/>
    <w:rsid w:val="00952825"/>
    <w:rsid w:val="00953815"/>
    <w:rsid w:val="00963374"/>
    <w:rsid w:val="0096594B"/>
    <w:rsid w:val="0097735B"/>
    <w:rsid w:val="00980063"/>
    <w:rsid w:val="009A07EF"/>
    <w:rsid w:val="009A26E7"/>
    <w:rsid w:val="009A34F7"/>
    <w:rsid w:val="009A365F"/>
    <w:rsid w:val="009A566E"/>
    <w:rsid w:val="009B4DB5"/>
    <w:rsid w:val="009C25EE"/>
    <w:rsid w:val="009D1E60"/>
    <w:rsid w:val="009D52B6"/>
    <w:rsid w:val="009D58EF"/>
    <w:rsid w:val="009D5975"/>
    <w:rsid w:val="009E0062"/>
    <w:rsid w:val="009E5213"/>
    <w:rsid w:val="009F3ABB"/>
    <w:rsid w:val="009F3FD1"/>
    <w:rsid w:val="009F772D"/>
    <w:rsid w:val="009F7DFF"/>
    <w:rsid w:val="00A01343"/>
    <w:rsid w:val="00A0790C"/>
    <w:rsid w:val="00A155A9"/>
    <w:rsid w:val="00A34685"/>
    <w:rsid w:val="00A34F79"/>
    <w:rsid w:val="00A406D3"/>
    <w:rsid w:val="00A460AA"/>
    <w:rsid w:val="00A57BF4"/>
    <w:rsid w:val="00A66902"/>
    <w:rsid w:val="00A67585"/>
    <w:rsid w:val="00A67F54"/>
    <w:rsid w:val="00A91371"/>
    <w:rsid w:val="00A931BC"/>
    <w:rsid w:val="00AB19F5"/>
    <w:rsid w:val="00AB6A02"/>
    <w:rsid w:val="00AC30C1"/>
    <w:rsid w:val="00AD2C70"/>
    <w:rsid w:val="00AD6D69"/>
    <w:rsid w:val="00AE647F"/>
    <w:rsid w:val="00AE7B43"/>
    <w:rsid w:val="00AF1C2C"/>
    <w:rsid w:val="00AF3E05"/>
    <w:rsid w:val="00B111D6"/>
    <w:rsid w:val="00B147C8"/>
    <w:rsid w:val="00B174F2"/>
    <w:rsid w:val="00B313BE"/>
    <w:rsid w:val="00B35744"/>
    <w:rsid w:val="00B40E8C"/>
    <w:rsid w:val="00B4611E"/>
    <w:rsid w:val="00B60481"/>
    <w:rsid w:val="00B63258"/>
    <w:rsid w:val="00B656CC"/>
    <w:rsid w:val="00B74621"/>
    <w:rsid w:val="00B755CE"/>
    <w:rsid w:val="00B77F53"/>
    <w:rsid w:val="00B94C78"/>
    <w:rsid w:val="00BA1CF5"/>
    <w:rsid w:val="00BA2045"/>
    <w:rsid w:val="00BA287C"/>
    <w:rsid w:val="00BA3436"/>
    <w:rsid w:val="00BA4D64"/>
    <w:rsid w:val="00BB1EEB"/>
    <w:rsid w:val="00BC2E93"/>
    <w:rsid w:val="00BC4F21"/>
    <w:rsid w:val="00BE2E31"/>
    <w:rsid w:val="00BE655B"/>
    <w:rsid w:val="00BF110B"/>
    <w:rsid w:val="00BF332F"/>
    <w:rsid w:val="00BF4F01"/>
    <w:rsid w:val="00BF7F23"/>
    <w:rsid w:val="00C02D6B"/>
    <w:rsid w:val="00C11EF7"/>
    <w:rsid w:val="00C12AB6"/>
    <w:rsid w:val="00C16015"/>
    <w:rsid w:val="00C1747D"/>
    <w:rsid w:val="00C2496B"/>
    <w:rsid w:val="00C2685B"/>
    <w:rsid w:val="00C269F5"/>
    <w:rsid w:val="00C3294A"/>
    <w:rsid w:val="00C43665"/>
    <w:rsid w:val="00C45C3B"/>
    <w:rsid w:val="00C6117A"/>
    <w:rsid w:val="00C6769F"/>
    <w:rsid w:val="00C72500"/>
    <w:rsid w:val="00C740A7"/>
    <w:rsid w:val="00C74750"/>
    <w:rsid w:val="00C74F0D"/>
    <w:rsid w:val="00C8341B"/>
    <w:rsid w:val="00C94DA0"/>
    <w:rsid w:val="00CA123C"/>
    <w:rsid w:val="00CA25ED"/>
    <w:rsid w:val="00CA34B5"/>
    <w:rsid w:val="00CA4335"/>
    <w:rsid w:val="00CB0D85"/>
    <w:rsid w:val="00CB1802"/>
    <w:rsid w:val="00CC1F85"/>
    <w:rsid w:val="00CC44EE"/>
    <w:rsid w:val="00CD0A87"/>
    <w:rsid w:val="00CD38E6"/>
    <w:rsid w:val="00CD3DD1"/>
    <w:rsid w:val="00CD3E06"/>
    <w:rsid w:val="00CE2286"/>
    <w:rsid w:val="00CE6211"/>
    <w:rsid w:val="00CE7E80"/>
    <w:rsid w:val="00CF46A7"/>
    <w:rsid w:val="00CF5E86"/>
    <w:rsid w:val="00D010BD"/>
    <w:rsid w:val="00D02842"/>
    <w:rsid w:val="00D067EE"/>
    <w:rsid w:val="00D06E49"/>
    <w:rsid w:val="00D16BF9"/>
    <w:rsid w:val="00D17A15"/>
    <w:rsid w:val="00D220F7"/>
    <w:rsid w:val="00D26DD0"/>
    <w:rsid w:val="00D27402"/>
    <w:rsid w:val="00D326F9"/>
    <w:rsid w:val="00D32900"/>
    <w:rsid w:val="00D350FA"/>
    <w:rsid w:val="00D474EB"/>
    <w:rsid w:val="00D507E8"/>
    <w:rsid w:val="00D551FD"/>
    <w:rsid w:val="00D56DEE"/>
    <w:rsid w:val="00D66D9C"/>
    <w:rsid w:val="00D6791D"/>
    <w:rsid w:val="00D7102F"/>
    <w:rsid w:val="00D7189C"/>
    <w:rsid w:val="00D74320"/>
    <w:rsid w:val="00D76F8B"/>
    <w:rsid w:val="00D770E4"/>
    <w:rsid w:val="00DC02E1"/>
    <w:rsid w:val="00DC0F45"/>
    <w:rsid w:val="00DC13EE"/>
    <w:rsid w:val="00DC3952"/>
    <w:rsid w:val="00DD0327"/>
    <w:rsid w:val="00DD7652"/>
    <w:rsid w:val="00DE22F0"/>
    <w:rsid w:val="00DE4E2C"/>
    <w:rsid w:val="00DF4559"/>
    <w:rsid w:val="00E00C19"/>
    <w:rsid w:val="00E15A26"/>
    <w:rsid w:val="00E21CDF"/>
    <w:rsid w:val="00E21FB7"/>
    <w:rsid w:val="00E27B3C"/>
    <w:rsid w:val="00E4362D"/>
    <w:rsid w:val="00E53903"/>
    <w:rsid w:val="00E57320"/>
    <w:rsid w:val="00E57E6D"/>
    <w:rsid w:val="00E60B65"/>
    <w:rsid w:val="00E66BAC"/>
    <w:rsid w:val="00E75C75"/>
    <w:rsid w:val="00E804AE"/>
    <w:rsid w:val="00E926DF"/>
    <w:rsid w:val="00E9278C"/>
    <w:rsid w:val="00EA1766"/>
    <w:rsid w:val="00EB0A04"/>
    <w:rsid w:val="00EB4331"/>
    <w:rsid w:val="00EE0269"/>
    <w:rsid w:val="00EE16B5"/>
    <w:rsid w:val="00EE1B31"/>
    <w:rsid w:val="00EE7159"/>
    <w:rsid w:val="00EF1F1E"/>
    <w:rsid w:val="00EF56B6"/>
    <w:rsid w:val="00EF5FF3"/>
    <w:rsid w:val="00EF7FB1"/>
    <w:rsid w:val="00F1176F"/>
    <w:rsid w:val="00F2028C"/>
    <w:rsid w:val="00F22C10"/>
    <w:rsid w:val="00F258A0"/>
    <w:rsid w:val="00F2672B"/>
    <w:rsid w:val="00F31080"/>
    <w:rsid w:val="00F31539"/>
    <w:rsid w:val="00F35865"/>
    <w:rsid w:val="00F409B8"/>
    <w:rsid w:val="00F434A6"/>
    <w:rsid w:val="00F50EA2"/>
    <w:rsid w:val="00F52566"/>
    <w:rsid w:val="00F67CCF"/>
    <w:rsid w:val="00F8414C"/>
    <w:rsid w:val="00F84B0B"/>
    <w:rsid w:val="00F85724"/>
    <w:rsid w:val="00F953FF"/>
    <w:rsid w:val="00F95FBC"/>
    <w:rsid w:val="00FA1563"/>
    <w:rsid w:val="00FA5E5B"/>
    <w:rsid w:val="00FB2647"/>
    <w:rsid w:val="00FB56AC"/>
    <w:rsid w:val="00FC39D1"/>
    <w:rsid w:val="00FC4034"/>
    <w:rsid w:val="00FC7B02"/>
    <w:rsid w:val="00FD5A13"/>
    <w:rsid w:val="00FD725F"/>
    <w:rsid w:val="00FE3342"/>
    <w:rsid w:val="00FE3FD0"/>
    <w:rsid w:val="00FE551D"/>
    <w:rsid w:val="00FE585B"/>
    <w:rsid w:val="00FE7C69"/>
    <w:rsid w:val="00FF14B8"/>
    <w:rsid w:val="00FF4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A1D"/>
    <w:rPr>
      <w:b/>
      <w:bCs/>
    </w:rPr>
  </w:style>
  <w:style w:type="character" w:styleId="FollowedHyperlink">
    <w:name w:val="FollowedHyperlink"/>
    <w:basedOn w:val="DefaultParagraphFont"/>
    <w:uiPriority w:val="99"/>
    <w:semiHidden/>
    <w:unhideWhenUsed/>
    <w:rsid w:val="0052589E"/>
    <w:rPr>
      <w:color w:val="800080" w:themeColor="followedHyperlink"/>
      <w:u w:val="single"/>
    </w:rPr>
  </w:style>
  <w:style w:type="paragraph" w:styleId="Revision">
    <w:name w:val="Revision"/>
    <w:hidden/>
    <w:uiPriority w:val="99"/>
    <w:semiHidden/>
    <w:rsid w:val="00A6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245119348">
      <w:bodyDiv w:val="1"/>
      <w:marLeft w:val="0"/>
      <w:marRight w:val="0"/>
      <w:marTop w:val="0"/>
      <w:marBottom w:val="0"/>
      <w:divBdr>
        <w:top w:val="none" w:sz="0" w:space="0" w:color="auto"/>
        <w:left w:val="none" w:sz="0" w:space="0" w:color="auto"/>
        <w:bottom w:val="none" w:sz="0" w:space="0" w:color="auto"/>
        <w:right w:val="none" w:sz="0" w:space="0" w:color="auto"/>
      </w:divBdr>
      <w:divsChild>
        <w:div w:id="1180318087">
          <w:marLeft w:val="0"/>
          <w:marRight w:val="0"/>
          <w:marTop w:val="0"/>
          <w:marBottom w:val="0"/>
          <w:divBdr>
            <w:top w:val="none" w:sz="0" w:space="0" w:color="auto"/>
            <w:left w:val="none" w:sz="0" w:space="0" w:color="auto"/>
            <w:bottom w:val="none" w:sz="0" w:space="0" w:color="auto"/>
            <w:right w:val="none" w:sz="0" w:space="0" w:color="auto"/>
          </w:divBdr>
          <w:divsChild>
            <w:div w:id="262421376">
              <w:marLeft w:val="0"/>
              <w:marRight w:val="0"/>
              <w:marTop w:val="0"/>
              <w:marBottom w:val="0"/>
              <w:divBdr>
                <w:top w:val="none" w:sz="0" w:space="0" w:color="auto"/>
                <w:left w:val="none" w:sz="0" w:space="0" w:color="auto"/>
                <w:bottom w:val="none" w:sz="0" w:space="0" w:color="auto"/>
                <w:right w:val="none" w:sz="0" w:space="0" w:color="auto"/>
              </w:divBdr>
              <w:divsChild>
                <w:div w:id="1714694180">
                  <w:marLeft w:val="0"/>
                  <w:marRight w:val="0"/>
                  <w:marTop w:val="0"/>
                  <w:marBottom w:val="0"/>
                  <w:divBdr>
                    <w:top w:val="none" w:sz="0" w:space="0" w:color="auto"/>
                    <w:left w:val="none" w:sz="0" w:space="0" w:color="auto"/>
                    <w:bottom w:val="none" w:sz="0" w:space="0" w:color="auto"/>
                    <w:right w:val="none" w:sz="0" w:space="0" w:color="auto"/>
                  </w:divBdr>
                  <w:divsChild>
                    <w:div w:id="1898470586">
                      <w:marLeft w:val="0"/>
                      <w:marRight w:val="0"/>
                      <w:marTop w:val="0"/>
                      <w:marBottom w:val="0"/>
                      <w:divBdr>
                        <w:top w:val="none" w:sz="0" w:space="0" w:color="auto"/>
                        <w:left w:val="none" w:sz="0" w:space="0" w:color="auto"/>
                        <w:bottom w:val="none" w:sz="0" w:space="0" w:color="auto"/>
                        <w:right w:val="none" w:sz="0" w:space="0" w:color="auto"/>
                      </w:divBdr>
                      <w:divsChild>
                        <w:div w:id="24793927">
                          <w:marLeft w:val="0"/>
                          <w:marRight w:val="0"/>
                          <w:marTop w:val="0"/>
                          <w:marBottom w:val="0"/>
                          <w:divBdr>
                            <w:top w:val="none" w:sz="0" w:space="0" w:color="auto"/>
                            <w:left w:val="none" w:sz="0" w:space="0" w:color="auto"/>
                            <w:bottom w:val="none" w:sz="0" w:space="0" w:color="auto"/>
                            <w:right w:val="none" w:sz="0" w:space="0" w:color="auto"/>
                          </w:divBdr>
                          <w:divsChild>
                            <w:div w:id="69616755">
                              <w:marLeft w:val="0"/>
                              <w:marRight w:val="0"/>
                              <w:marTop w:val="0"/>
                              <w:marBottom w:val="0"/>
                              <w:divBdr>
                                <w:top w:val="none" w:sz="0" w:space="0" w:color="auto"/>
                                <w:left w:val="none" w:sz="0" w:space="0" w:color="auto"/>
                                <w:bottom w:val="none" w:sz="0" w:space="0" w:color="auto"/>
                                <w:right w:val="none" w:sz="0" w:space="0" w:color="auto"/>
                              </w:divBdr>
                              <w:divsChild>
                                <w:div w:id="362941804">
                                  <w:marLeft w:val="0"/>
                                  <w:marRight w:val="0"/>
                                  <w:marTop w:val="0"/>
                                  <w:marBottom w:val="0"/>
                                  <w:divBdr>
                                    <w:top w:val="none" w:sz="0" w:space="0" w:color="auto"/>
                                    <w:left w:val="none" w:sz="0" w:space="0" w:color="auto"/>
                                    <w:bottom w:val="none" w:sz="0" w:space="0" w:color="auto"/>
                                    <w:right w:val="none" w:sz="0" w:space="0" w:color="auto"/>
                                  </w:divBdr>
                                  <w:divsChild>
                                    <w:div w:id="916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25398435">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769306327">
      <w:bodyDiv w:val="1"/>
      <w:marLeft w:val="0"/>
      <w:marRight w:val="0"/>
      <w:marTop w:val="0"/>
      <w:marBottom w:val="0"/>
      <w:divBdr>
        <w:top w:val="none" w:sz="0" w:space="0" w:color="auto"/>
        <w:left w:val="none" w:sz="0" w:space="0" w:color="auto"/>
        <w:bottom w:val="none" w:sz="0" w:space="0" w:color="auto"/>
        <w:right w:val="none" w:sz="0" w:space="0" w:color="auto"/>
      </w:divBdr>
      <w:divsChild>
        <w:div w:id="154535839">
          <w:marLeft w:val="0"/>
          <w:marRight w:val="0"/>
          <w:marTop w:val="0"/>
          <w:marBottom w:val="0"/>
          <w:divBdr>
            <w:top w:val="none" w:sz="0" w:space="0" w:color="auto"/>
            <w:left w:val="none" w:sz="0" w:space="0" w:color="auto"/>
            <w:bottom w:val="none" w:sz="0" w:space="0" w:color="auto"/>
            <w:right w:val="none" w:sz="0" w:space="0" w:color="auto"/>
          </w:divBdr>
          <w:divsChild>
            <w:div w:id="188304963">
              <w:marLeft w:val="0"/>
              <w:marRight w:val="0"/>
              <w:marTop w:val="0"/>
              <w:marBottom w:val="0"/>
              <w:divBdr>
                <w:top w:val="none" w:sz="0" w:space="0" w:color="auto"/>
                <w:left w:val="none" w:sz="0" w:space="0" w:color="auto"/>
                <w:bottom w:val="none" w:sz="0" w:space="0" w:color="auto"/>
                <w:right w:val="none" w:sz="0" w:space="0" w:color="auto"/>
              </w:divBdr>
              <w:divsChild>
                <w:div w:id="1720468632">
                  <w:marLeft w:val="0"/>
                  <w:marRight w:val="0"/>
                  <w:marTop w:val="0"/>
                  <w:marBottom w:val="0"/>
                  <w:divBdr>
                    <w:top w:val="none" w:sz="0" w:space="0" w:color="auto"/>
                    <w:left w:val="none" w:sz="0" w:space="0" w:color="auto"/>
                    <w:bottom w:val="none" w:sz="0" w:space="0" w:color="auto"/>
                    <w:right w:val="none" w:sz="0" w:space="0" w:color="auto"/>
                  </w:divBdr>
                  <w:divsChild>
                    <w:div w:id="107746441">
                      <w:marLeft w:val="0"/>
                      <w:marRight w:val="0"/>
                      <w:marTop w:val="0"/>
                      <w:marBottom w:val="0"/>
                      <w:divBdr>
                        <w:top w:val="none" w:sz="0" w:space="0" w:color="auto"/>
                        <w:left w:val="none" w:sz="0" w:space="0" w:color="auto"/>
                        <w:bottom w:val="none" w:sz="0" w:space="0" w:color="auto"/>
                        <w:right w:val="none" w:sz="0" w:space="0" w:color="auto"/>
                      </w:divBdr>
                      <w:divsChild>
                        <w:div w:id="1906141245">
                          <w:marLeft w:val="0"/>
                          <w:marRight w:val="0"/>
                          <w:marTop w:val="0"/>
                          <w:marBottom w:val="0"/>
                          <w:divBdr>
                            <w:top w:val="none" w:sz="0" w:space="0" w:color="auto"/>
                            <w:left w:val="none" w:sz="0" w:space="0" w:color="auto"/>
                            <w:bottom w:val="none" w:sz="0" w:space="0" w:color="auto"/>
                            <w:right w:val="none" w:sz="0" w:space="0" w:color="auto"/>
                          </w:divBdr>
                          <w:divsChild>
                            <w:div w:id="2074352071">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 w:id="1924759022">
      <w:bodyDiv w:val="1"/>
      <w:marLeft w:val="0"/>
      <w:marRight w:val="0"/>
      <w:marTop w:val="0"/>
      <w:marBottom w:val="0"/>
      <w:divBdr>
        <w:top w:val="none" w:sz="0" w:space="0" w:color="auto"/>
        <w:left w:val="none" w:sz="0" w:space="0" w:color="auto"/>
        <w:bottom w:val="none" w:sz="0" w:space="0" w:color="auto"/>
        <w:right w:val="none" w:sz="0" w:space="0" w:color="auto"/>
      </w:divBdr>
    </w:div>
    <w:div w:id="1981494247">
      <w:bodyDiv w:val="1"/>
      <w:marLeft w:val="0"/>
      <w:marRight w:val="0"/>
      <w:marTop w:val="0"/>
      <w:marBottom w:val="0"/>
      <w:divBdr>
        <w:top w:val="none" w:sz="0" w:space="0" w:color="auto"/>
        <w:left w:val="none" w:sz="0" w:space="0" w:color="auto"/>
        <w:bottom w:val="none" w:sz="0" w:space="0" w:color="auto"/>
        <w:right w:val="none" w:sz="0" w:space="0" w:color="auto"/>
      </w:divBdr>
    </w:div>
    <w:div w:id="2127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upport@OGP.gov.ie" TargetMode="External"/><Relationship Id="rId3" Type="http://schemas.openxmlformats.org/officeDocument/2006/relationships/customXml" Target="../customXml/item3.xml"/><Relationship Id="rId21" Type="http://schemas.openxmlformats.org/officeDocument/2006/relationships/hyperlink" Target="http://publicspendingcode.per.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avenotraceireland.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LAR@DRCD.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F30E-17F3-49E1-8368-02651E692D28}">
  <ds:schemaRefs>
    <ds:schemaRef ds:uri="http://schemas.microsoft.com/office/2006/documentManagement/types"/>
    <ds:schemaRef ds:uri="e96ed09b-6b60-45ed-b1f8-96dbf997979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3.xml><?xml version="1.0" encoding="utf-8"?>
<ds:datastoreItem xmlns:ds="http://schemas.openxmlformats.org/officeDocument/2006/customXml" ds:itemID="{7B73EDE6-2680-49EC-AF3C-6CD614FB7EA0}">
  <ds:schemaRefs>
    <ds:schemaRef ds:uri="office.server.policy"/>
  </ds:schemaRefs>
</ds:datastoreItem>
</file>

<file path=customXml/itemProps4.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5.xml><?xml version="1.0" encoding="utf-8"?>
<ds:datastoreItem xmlns:ds="http://schemas.openxmlformats.org/officeDocument/2006/customXml" ds:itemID="{48A85486-226B-4260-AF5D-F4988283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B6C834-8CE0-4473-9233-8635765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16</cp:revision>
  <cp:lastPrinted>2018-07-30T12:23:00Z</cp:lastPrinted>
  <dcterms:created xsi:type="dcterms:W3CDTF">2024-04-05T11:26:00Z</dcterms:created>
  <dcterms:modified xsi:type="dcterms:W3CDTF">2024-04-17T14:33:00Z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ocset_NoMedatataSyncRequired">
    <vt:lpwstr>False</vt:lpwstr>
  </property>
</Properties>
</file>